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168" w:rsidRPr="00A144D3" w:rsidRDefault="00985168" w:rsidP="0094415F">
      <w:pPr>
        <w:rPr>
          <w:rFonts w:ascii="Calibri" w:hAnsi="Calibri" w:cs="Tahoma"/>
          <w:sz w:val="20"/>
        </w:rPr>
      </w:pPr>
    </w:p>
    <w:p w:rsidR="00985168" w:rsidRPr="00A144D3" w:rsidRDefault="00985168" w:rsidP="0094415F">
      <w:pPr>
        <w:jc w:val="right"/>
        <w:rPr>
          <w:rFonts w:ascii="Calibri" w:hAnsi="Calibri" w:cs="Tahoma"/>
          <w:sz w:val="20"/>
        </w:rPr>
      </w:pPr>
      <w:r w:rsidRPr="00A144D3">
        <w:rPr>
          <w:rFonts w:ascii="Calibri" w:hAnsi="Calibri" w:cs="Tahoma"/>
          <w:sz w:val="20"/>
        </w:rPr>
        <w:t>Ljubljana, 22. januar 2010</w:t>
      </w:r>
    </w:p>
    <w:p w:rsidR="00985168" w:rsidRPr="00A144D3" w:rsidRDefault="00985168" w:rsidP="0094415F">
      <w:pPr>
        <w:rPr>
          <w:rFonts w:ascii="Calibri" w:hAnsi="Calibri" w:cs="Tahoma"/>
          <w:b/>
          <w:sz w:val="20"/>
        </w:rPr>
      </w:pPr>
    </w:p>
    <w:p w:rsidR="00985168" w:rsidRPr="00A144D3" w:rsidRDefault="00985168" w:rsidP="0094415F">
      <w:pPr>
        <w:rPr>
          <w:rFonts w:ascii="Calibri" w:hAnsi="Calibri" w:cs="Tahoma"/>
          <w:b/>
          <w:sz w:val="24"/>
          <w:szCs w:val="24"/>
        </w:rPr>
      </w:pPr>
      <w:r w:rsidRPr="00A144D3">
        <w:rPr>
          <w:rFonts w:ascii="Calibri" w:hAnsi="Calibri" w:cs="Tahoma"/>
          <w:b/>
          <w:sz w:val="24"/>
          <w:szCs w:val="24"/>
        </w:rPr>
        <w:t>ZAKLJUČKI</w:t>
      </w:r>
    </w:p>
    <w:p w:rsidR="00985168" w:rsidRPr="00A144D3" w:rsidRDefault="00985168" w:rsidP="0094415F">
      <w:pPr>
        <w:rPr>
          <w:rFonts w:ascii="Calibri" w:hAnsi="Calibri" w:cs="Tahoma"/>
          <w:b/>
          <w:sz w:val="24"/>
          <w:szCs w:val="24"/>
        </w:rPr>
      </w:pPr>
      <w:r w:rsidRPr="00A144D3">
        <w:rPr>
          <w:rFonts w:ascii="Calibri" w:hAnsi="Calibri" w:cs="Tahoma"/>
          <w:b/>
          <w:sz w:val="24"/>
          <w:szCs w:val="24"/>
        </w:rPr>
        <w:t>3. SEJE STRATEŠKEGA SVETA ZA POLITIKO ENERGIJE IN PODNEBNE SPREMEMBE PRI GZS, ki je bila 21. januarja 2010 ob 10. uri na GZS, Dimičeva 13, v Poslovni oazi.</w:t>
      </w:r>
    </w:p>
    <w:p w:rsidR="00985168" w:rsidRPr="00A144D3" w:rsidRDefault="00985168" w:rsidP="0094415F">
      <w:pPr>
        <w:autoSpaceDE w:val="0"/>
        <w:autoSpaceDN w:val="0"/>
        <w:adjustRightInd w:val="0"/>
        <w:rPr>
          <w:rFonts w:ascii="Calibri" w:hAnsi="Calibri" w:cs="Tahoma"/>
          <w:sz w:val="20"/>
        </w:rPr>
      </w:pPr>
    </w:p>
    <w:p w:rsidR="00985168" w:rsidRPr="00A144D3" w:rsidRDefault="00985168" w:rsidP="0094415F">
      <w:pPr>
        <w:autoSpaceDE w:val="0"/>
        <w:autoSpaceDN w:val="0"/>
        <w:adjustRightInd w:val="0"/>
        <w:rPr>
          <w:rFonts w:ascii="Calibri" w:hAnsi="Calibri" w:cs="Tahoma"/>
          <w:sz w:val="20"/>
        </w:rPr>
      </w:pPr>
      <w:r w:rsidRPr="00A144D3">
        <w:rPr>
          <w:rFonts w:ascii="Calibri" w:hAnsi="Calibri" w:cs="Tahoma"/>
          <w:sz w:val="20"/>
        </w:rPr>
        <w:t>Seje so se udeležili člani Strateškega sveta za politiko energije in podnebne spremembe pri GZS (SS  PE PS GZS) in vabljeni gostje:</w:t>
      </w:r>
    </w:p>
    <w:p w:rsidR="00985168" w:rsidRPr="00A144D3" w:rsidRDefault="00985168" w:rsidP="0094415F">
      <w:pPr>
        <w:autoSpaceDE w:val="0"/>
        <w:autoSpaceDN w:val="0"/>
        <w:adjustRightInd w:val="0"/>
        <w:spacing w:before="40" w:after="40"/>
        <w:rPr>
          <w:rFonts w:ascii="Calibri" w:hAnsi="Calibri" w:cs="Tahoma"/>
          <w:sz w:val="20"/>
        </w:rPr>
      </w:pPr>
      <w:r w:rsidRPr="00A144D3">
        <w:rPr>
          <w:rFonts w:ascii="Calibri" w:hAnsi="Calibri" w:cs="Tahoma"/>
          <w:sz w:val="20"/>
          <w:u w:val="single"/>
        </w:rPr>
        <w:t>Prisotni člani:</w:t>
      </w:r>
      <w:r w:rsidRPr="00A144D3">
        <w:rPr>
          <w:rFonts w:ascii="Calibri" w:hAnsi="Calibri" w:cs="Tahoma"/>
          <w:b/>
          <w:sz w:val="20"/>
        </w:rPr>
        <w:t xml:space="preserve"> dr. Milan Medved</w:t>
      </w:r>
      <w:r w:rsidRPr="00A144D3">
        <w:rPr>
          <w:rFonts w:ascii="Calibri" w:hAnsi="Calibri" w:cs="Tahoma"/>
          <w:sz w:val="20"/>
        </w:rPr>
        <w:t xml:space="preserve">, Premogovnik Velenje d.d.; </w:t>
      </w:r>
      <w:r w:rsidRPr="00A144D3">
        <w:rPr>
          <w:rFonts w:ascii="Calibri" w:hAnsi="Calibri" w:cs="Tahoma"/>
          <w:b/>
          <w:sz w:val="20"/>
        </w:rPr>
        <w:t>dr. Uroš Rotnik</w:t>
      </w:r>
      <w:r w:rsidRPr="00A144D3">
        <w:rPr>
          <w:rFonts w:ascii="Calibri" w:hAnsi="Calibri" w:cs="Tahoma"/>
          <w:sz w:val="20"/>
        </w:rPr>
        <w:t xml:space="preserve">, Termoelektrarna Šoštanj d.o.o.; </w:t>
      </w:r>
      <w:r w:rsidRPr="00A144D3">
        <w:rPr>
          <w:rFonts w:ascii="Calibri" w:hAnsi="Calibri" w:cs="Tahoma"/>
          <w:b/>
          <w:sz w:val="20"/>
        </w:rPr>
        <w:t>Martin Novšak</w:t>
      </w:r>
      <w:r w:rsidRPr="00A144D3">
        <w:rPr>
          <w:rFonts w:ascii="Calibri" w:hAnsi="Calibri" w:cs="Tahoma"/>
          <w:sz w:val="20"/>
        </w:rPr>
        <w:t>, Gen Energija d.o.o.; mag</w:t>
      </w:r>
      <w:r w:rsidRPr="00A144D3">
        <w:rPr>
          <w:rFonts w:ascii="Calibri" w:hAnsi="Calibri" w:cs="Tahoma"/>
          <w:b/>
          <w:sz w:val="20"/>
        </w:rPr>
        <w:t>. Marko Agrež,</w:t>
      </w:r>
      <w:r w:rsidRPr="00A144D3">
        <w:rPr>
          <w:rFonts w:ascii="Calibri" w:hAnsi="Calibri" w:cs="Tahoma"/>
          <w:sz w:val="20"/>
        </w:rPr>
        <w:t xml:space="preserve"> Termoelektrana Trbovlje; </w:t>
      </w:r>
      <w:smartTag w:uri="urn:schemas-microsoft-com:office:smarttags" w:element="PersonName">
        <w:smartTagPr>
          <w:attr w:name="ProductID" w:val="Niko Martinec"/>
        </w:smartTagPr>
        <w:r w:rsidRPr="00A144D3">
          <w:rPr>
            <w:rFonts w:ascii="Calibri" w:hAnsi="Calibri" w:cs="Tahoma"/>
            <w:b/>
            <w:sz w:val="20"/>
          </w:rPr>
          <w:t>Niko Martinec</w:t>
        </w:r>
      </w:smartTag>
      <w:r w:rsidRPr="00A144D3">
        <w:rPr>
          <w:rFonts w:ascii="Calibri" w:hAnsi="Calibri" w:cs="Tahoma"/>
          <w:sz w:val="20"/>
        </w:rPr>
        <w:t xml:space="preserve">, EZS ; </w:t>
      </w:r>
      <w:smartTag w:uri="urn:schemas-microsoft-com:office:smarttags" w:element="PersonName">
        <w:smartTagPr>
          <w:attr w:name="ProductID" w:val="Marjan Mateta"/>
        </w:smartTagPr>
        <w:r w:rsidRPr="00A144D3">
          <w:rPr>
            <w:rFonts w:ascii="Calibri" w:hAnsi="Calibri" w:cs="Tahoma"/>
            <w:b/>
            <w:sz w:val="20"/>
          </w:rPr>
          <w:t>Marjan Mateta</w:t>
        </w:r>
      </w:smartTag>
      <w:r w:rsidRPr="00A144D3">
        <w:rPr>
          <w:rFonts w:ascii="Calibri" w:hAnsi="Calibri" w:cs="Tahoma"/>
          <w:b/>
          <w:sz w:val="20"/>
        </w:rPr>
        <w:t>,</w:t>
      </w:r>
      <w:r w:rsidRPr="00A144D3">
        <w:rPr>
          <w:rFonts w:ascii="Calibri" w:hAnsi="Calibri" w:cs="Tahoma"/>
          <w:sz w:val="20"/>
        </w:rPr>
        <w:t xml:space="preserve"> Mitol d.d., Sežana, </w:t>
      </w:r>
      <w:r w:rsidRPr="00A144D3">
        <w:rPr>
          <w:rFonts w:ascii="Calibri" w:hAnsi="Calibri" w:cs="Tahoma"/>
          <w:b/>
          <w:sz w:val="20"/>
        </w:rPr>
        <w:t xml:space="preserve">dr. Andro Ocvirk, </w:t>
      </w:r>
      <w:r w:rsidRPr="00A144D3">
        <w:rPr>
          <w:rFonts w:ascii="Calibri" w:hAnsi="Calibri" w:cs="Tahoma"/>
          <w:sz w:val="20"/>
        </w:rPr>
        <w:t>Radeče Papir, d.d.,</w:t>
      </w:r>
      <w:r w:rsidRPr="00A144D3">
        <w:rPr>
          <w:rFonts w:ascii="Calibri" w:hAnsi="Calibri" w:cs="Tahoma"/>
          <w:b/>
          <w:sz w:val="20"/>
        </w:rPr>
        <w:t xml:space="preserve"> mag. Peter Nemeček, </w:t>
      </w:r>
      <w:r w:rsidRPr="00A144D3">
        <w:rPr>
          <w:rFonts w:ascii="Calibri" w:hAnsi="Calibri" w:cs="Tahoma"/>
          <w:sz w:val="20"/>
        </w:rPr>
        <w:t xml:space="preserve">Inea, d.d.; </w:t>
      </w:r>
      <w:r w:rsidRPr="00A144D3">
        <w:rPr>
          <w:rFonts w:ascii="Calibri" w:hAnsi="Calibri" w:cs="Tahoma"/>
          <w:b/>
          <w:sz w:val="20"/>
        </w:rPr>
        <w:t xml:space="preserve">prof. dr. Peter Glavič, </w:t>
      </w:r>
      <w:r w:rsidRPr="00A144D3">
        <w:rPr>
          <w:rFonts w:ascii="Calibri" w:hAnsi="Calibri" w:cs="Tahoma"/>
          <w:sz w:val="20"/>
        </w:rPr>
        <w:t xml:space="preserve">Inženirska akademija, </w:t>
      </w:r>
      <w:r w:rsidRPr="00A144D3">
        <w:rPr>
          <w:rFonts w:ascii="Calibri" w:hAnsi="Calibri" w:cs="Tahoma"/>
          <w:b/>
          <w:sz w:val="20"/>
        </w:rPr>
        <w:t>dr. Erika Glasenčnik,</w:t>
      </w:r>
      <w:r w:rsidRPr="00A144D3">
        <w:rPr>
          <w:rFonts w:ascii="Calibri" w:hAnsi="Calibri" w:cs="Tahoma"/>
          <w:sz w:val="20"/>
        </w:rPr>
        <w:t xml:space="preserve"> MVZT, </w:t>
      </w:r>
      <w:r w:rsidRPr="00A144D3">
        <w:rPr>
          <w:rFonts w:ascii="Calibri" w:hAnsi="Calibri" w:cs="Tahoma"/>
          <w:b/>
          <w:sz w:val="20"/>
        </w:rPr>
        <w:t>dr. Franc Žlahtič,</w:t>
      </w:r>
      <w:r w:rsidRPr="00A144D3">
        <w:rPr>
          <w:rFonts w:ascii="Calibri" w:hAnsi="Calibri" w:cs="Tahoma"/>
          <w:sz w:val="20"/>
        </w:rPr>
        <w:t xml:space="preserve"> MG – Direktorat za energetiko; </w:t>
      </w:r>
      <w:r w:rsidRPr="00A144D3">
        <w:rPr>
          <w:rFonts w:ascii="Calibri" w:hAnsi="Calibri" w:cs="Tahoma"/>
          <w:b/>
          <w:sz w:val="20"/>
        </w:rPr>
        <w:t>mag. Vekoslav Korošec</w:t>
      </w:r>
      <w:r w:rsidRPr="00A144D3">
        <w:rPr>
          <w:rFonts w:ascii="Calibri" w:hAnsi="Calibri" w:cs="Tahoma"/>
          <w:sz w:val="20"/>
        </w:rPr>
        <w:t>, GZS ( ZING&amp;ZISP),</w:t>
      </w:r>
      <w:r w:rsidRPr="00A144D3">
        <w:rPr>
          <w:rFonts w:ascii="Calibri" w:hAnsi="Calibri" w:cs="Tahoma"/>
          <w:b/>
          <w:sz w:val="20"/>
        </w:rPr>
        <w:t xml:space="preserve"> mag. </w:t>
      </w:r>
      <w:smartTag w:uri="urn:schemas-microsoft-com:office:smarttags" w:element="PersonName">
        <w:smartTagPr>
          <w:attr w:name="ProductID" w:val="Jože Renar"/>
        </w:smartTagPr>
        <w:r w:rsidRPr="00A144D3">
          <w:rPr>
            <w:rFonts w:ascii="Calibri" w:hAnsi="Calibri" w:cs="Tahoma"/>
            <w:b/>
            <w:sz w:val="20"/>
          </w:rPr>
          <w:t>Jože Renar</w:t>
        </w:r>
      </w:smartTag>
      <w:r w:rsidRPr="00A144D3">
        <w:rPr>
          <w:rFonts w:ascii="Calibri" w:hAnsi="Calibri" w:cs="Tahoma"/>
          <w:b/>
          <w:sz w:val="20"/>
        </w:rPr>
        <w:t xml:space="preserve">, Alenka Avberšek </w:t>
      </w:r>
      <w:r w:rsidRPr="00A144D3">
        <w:rPr>
          <w:rFonts w:ascii="Calibri" w:hAnsi="Calibri" w:cs="Tahoma"/>
          <w:sz w:val="20"/>
        </w:rPr>
        <w:t>(GZS)</w:t>
      </w:r>
    </w:p>
    <w:p w:rsidR="00985168" w:rsidRPr="00A144D3" w:rsidRDefault="00985168" w:rsidP="0094415F">
      <w:pPr>
        <w:spacing w:before="0"/>
        <w:rPr>
          <w:rFonts w:ascii="Calibri" w:hAnsi="Calibri" w:cs="Tahoma"/>
          <w:sz w:val="20"/>
        </w:rPr>
      </w:pPr>
      <w:r w:rsidRPr="00A144D3">
        <w:rPr>
          <w:rFonts w:ascii="Calibri" w:hAnsi="Calibri" w:cs="Tahoma"/>
          <w:sz w:val="20"/>
          <w:u w:val="single"/>
        </w:rPr>
        <w:t>Vabljeni:</w:t>
      </w:r>
      <w:r w:rsidRPr="00A144D3">
        <w:rPr>
          <w:rFonts w:ascii="Calibri" w:hAnsi="Calibri" w:cs="Tahoma"/>
          <w:b/>
          <w:sz w:val="20"/>
        </w:rPr>
        <w:t xml:space="preserve"> </w:t>
      </w:r>
      <w:r w:rsidRPr="00A144D3">
        <w:rPr>
          <w:rFonts w:ascii="Calibri" w:hAnsi="Calibri" w:cs="Tahoma"/>
          <w:b/>
          <w:bCs/>
          <w:sz w:val="20"/>
        </w:rPr>
        <w:t xml:space="preserve">prof. dr. Ferdinand Gubina, </w:t>
      </w:r>
      <w:r w:rsidRPr="00A144D3">
        <w:rPr>
          <w:rFonts w:ascii="Calibri" w:hAnsi="Calibri" w:cs="Tahoma"/>
          <w:sz w:val="20"/>
        </w:rPr>
        <w:t xml:space="preserve">Elektrotehniška zveza Slovenije, </w:t>
      </w:r>
      <w:r w:rsidRPr="00A144D3">
        <w:rPr>
          <w:rFonts w:ascii="Calibri" w:hAnsi="Calibri" w:cs="Tahoma"/>
          <w:b/>
          <w:bCs/>
          <w:sz w:val="20"/>
        </w:rPr>
        <w:t xml:space="preserve">mag. Djani Brečevič, </w:t>
      </w:r>
      <w:r w:rsidRPr="00A144D3">
        <w:rPr>
          <w:rFonts w:ascii="Calibri" w:hAnsi="Calibri" w:cs="Tahoma"/>
          <w:bCs/>
          <w:sz w:val="20"/>
        </w:rPr>
        <w:t>IREET, d.o.o.,</w:t>
      </w:r>
      <w:r w:rsidRPr="00A144D3">
        <w:rPr>
          <w:rFonts w:ascii="Calibri" w:hAnsi="Calibri" w:cs="Tahoma"/>
          <w:b/>
          <w:bCs/>
          <w:sz w:val="20"/>
        </w:rPr>
        <w:t xml:space="preserve"> </w:t>
      </w:r>
      <w:r w:rsidRPr="00A144D3">
        <w:rPr>
          <w:rFonts w:ascii="Calibri" w:hAnsi="Calibri" w:cs="Tahoma"/>
          <w:sz w:val="20"/>
        </w:rPr>
        <w:t xml:space="preserve"> </w:t>
      </w:r>
      <w:r w:rsidRPr="00A144D3">
        <w:rPr>
          <w:rFonts w:ascii="Calibri" w:hAnsi="Calibri" w:cs="Tahoma"/>
          <w:b/>
          <w:bCs/>
          <w:sz w:val="20"/>
        </w:rPr>
        <w:t xml:space="preserve">Jože Špiler, </w:t>
      </w:r>
      <w:r w:rsidRPr="00A144D3">
        <w:rPr>
          <w:rFonts w:ascii="Calibri" w:hAnsi="Calibri" w:cs="Tahoma"/>
          <w:sz w:val="20"/>
        </w:rPr>
        <w:t xml:space="preserve"> Gen Energija d.o.o.; </w:t>
      </w:r>
      <w:r w:rsidRPr="00A144D3">
        <w:rPr>
          <w:rFonts w:ascii="Calibri" w:hAnsi="Calibri" w:cs="Tahoma"/>
          <w:b/>
          <w:sz w:val="20"/>
        </w:rPr>
        <w:t xml:space="preserve">mag. Djordje Žebeljan, </w:t>
      </w:r>
      <w:r w:rsidRPr="00A144D3">
        <w:rPr>
          <w:rFonts w:ascii="Calibri" w:hAnsi="Calibri" w:cs="Tahoma"/>
          <w:sz w:val="20"/>
        </w:rPr>
        <w:t>Holding Slovenske elektrarne d.o.o</w:t>
      </w:r>
      <w:r w:rsidRPr="00A144D3">
        <w:rPr>
          <w:rFonts w:ascii="Calibri" w:hAnsi="Calibri" w:cs="Tahoma"/>
          <w:b/>
          <w:sz w:val="20"/>
        </w:rPr>
        <w:t xml:space="preserve">., mag. Krešimir Bakič,  Slovensko združenje elektroenergetikov, SNK </w:t>
      </w:r>
      <w:r w:rsidRPr="00A144D3">
        <w:rPr>
          <w:rFonts w:ascii="Calibri" w:hAnsi="Calibri" w:cs="Tahoma"/>
          <w:sz w:val="20"/>
        </w:rPr>
        <w:t xml:space="preserve">CIGRE– CIRED;  </w:t>
      </w:r>
      <w:r w:rsidRPr="00A144D3">
        <w:rPr>
          <w:rFonts w:ascii="Calibri" w:hAnsi="Calibri" w:cs="Tahoma"/>
          <w:b/>
          <w:sz w:val="20"/>
        </w:rPr>
        <w:t>mag. Rudi Vončina</w:t>
      </w:r>
      <w:r w:rsidRPr="00A144D3">
        <w:rPr>
          <w:rFonts w:ascii="Calibri" w:hAnsi="Calibri" w:cs="Tahoma"/>
          <w:sz w:val="20"/>
        </w:rPr>
        <w:t xml:space="preserve">, EI Milan Vidmar, </w:t>
      </w:r>
      <w:r w:rsidRPr="00A144D3">
        <w:rPr>
          <w:rFonts w:ascii="Calibri" w:hAnsi="Calibri" w:cs="Tahoma"/>
          <w:b/>
          <w:sz w:val="20"/>
        </w:rPr>
        <w:t>Damjan Kovačič,</w:t>
      </w:r>
      <w:r w:rsidRPr="00A144D3">
        <w:rPr>
          <w:rFonts w:ascii="Calibri" w:hAnsi="Calibri" w:cs="Tahoma"/>
          <w:sz w:val="20"/>
        </w:rPr>
        <w:t xml:space="preserve"> EI Milan Vidmar; </w:t>
      </w:r>
      <w:r w:rsidRPr="00A144D3">
        <w:rPr>
          <w:rFonts w:ascii="Calibri" w:hAnsi="Calibri" w:cs="Tahoma"/>
          <w:b/>
          <w:sz w:val="20"/>
        </w:rPr>
        <w:t>dr. Igor Šalamun</w:t>
      </w:r>
      <w:r w:rsidRPr="00A144D3">
        <w:rPr>
          <w:rFonts w:ascii="Calibri" w:hAnsi="Calibri" w:cs="Tahoma"/>
          <w:sz w:val="20"/>
        </w:rPr>
        <w:t xml:space="preserve">, MG, Direktorat za energetiko; doc. dr. </w:t>
      </w:r>
      <w:r w:rsidRPr="00A144D3">
        <w:rPr>
          <w:rFonts w:ascii="Calibri" w:hAnsi="Calibri" w:cs="Tahoma"/>
          <w:b/>
          <w:sz w:val="20"/>
        </w:rPr>
        <w:t xml:space="preserve">Miloš Pantoš, </w:t>
      </w:r>
      <w:r w:rsidRPr="00A144D3">
        <w:rPr>
          <w:rFonts w:ascii="Calibri" w:hAnsi="Calibri" w:cs="Tahoma"/>
          <w:sz w:val="20"/>
        </w:rPr>
        <w:t xml:space="preserve">Uni Lj FE; dr. Andrej Gubina, Uni Lj FE, </w:t>
      </w:r>
    </w:p>
    <w:p w:rsidR="00985168" w:rsidRPr="00A144D3" w:rsidRDefault="00985168" w:rsidP="0094415F">
      <w:pPr>
        <w:autoSpaceDE w:val="0"/>
        <w:autoSpaceDN w:val="0"/>
        <w:adjustRightInd w:val="0"/>
        <w:spacing w:before="40" w:after="40"/>
        <w:rPr>
          <w:rFonts w:ascii="Calibri" w:hAnsi="Calibri" w:cs="Tahoma"/>
          <w:b/>
          <w:sz w:val="20"/>
        </w:rPr>
      </w:pPr>
      <w:r w:rsidRPr="00A144D3">
        <w:rPr>
          <w:rFonts w:ascii="Calibri" w:hAnsi="Calibri" w:cs="Tahoma"/>
          <w:sz w:val="20"/>
          <w:u w:val="single"/>
        </w:rPr>
        <w:t xml:space="preserve">Opravičili so se člani: </w:t>
      </w:r>
      <w:r w:rsidRPr="00A144D3">
        <w:rPr>
          <w:rFonts w:ascii="Calibri" w:hAnsi="Calibri" w:cs="Tahoma"/>
          <w:b/>
          <w:sz w:val="20"/>
        </w:rPr>
        <w:t>Marjan Eberlinc</w:t>
      </w:r>
      <w:r w:rsidRPr="00A144D3">
        <w:rPr>
          <w:rFonts w:ascii="Calibri" w:hAnsi="Calibri" w:cs="Tahoma"/>
          <w:sz w:val="20"/>
        </w:rPr>
        <w:t>, Geoplin Plinovodi d.o.o.;</w:t>
      </w:r>
      <w:r w:rsidRPr="00A144D3">
        <w:rPr>
          <w:rFonts w:ascii="Calibri" w:hAnsi="Calibri" w:cs="Tahoma"/>
          <w:b/>
          <w:sz w:val="20"/>
        </w:rPr>
        <w:t xml:space="preserve"> mag. </w:t>
      </w:r>
      <w:smartTag w:uri="urn:schemas-microsoft-com:office:smarttags" w:element="PersonName">
        <w:smartTagPr>
          <w:attr w:name="ProductID" w:val="Vladimir Gumilar"/>
        </w:smartTagPr>
        <w:r w:rsidRPr="00A144D3">
          <w:rPr>
            <w:rFonts w:ascii="Calibri" w:hAnsi="Calibri" w:cs="Tahoma"/>
            <w:b/>
            <w:sz w:val="20"/>
          </w:rPr>
          <w:t>Vladimir Gumilar</w:t>
        </w:r>
      </w:smartTag>
      <w:r w:rsidRPr="00A144D3">
        <w:rPr>
          <w:rFonts w:ascii="Calibri" w:hAnsi="Calibri" w:cs="Tahoma"/>
          <w:b/>
          <w:sz w:val="20"/>
        </w:rPr>
        <w:t xml:space="preserve">, </w:t>
      </w:r>
      <w:r w:rsidRPr="00A144D3">
        <w:rPr>
          <w:rFonts w:ascii="Calibri" w:hAnsi="Calibri" w:cs="Tahoma"/>
          <w:sz w:val="20"/>
        </w:rPr>
        <w:t>GIZ Gradbeni grozd – Platforma,</w:t>
      </w:r>
      <w:r w:rsidRPr="00A144D3">
        <w:rPr>
          <w:rFonts w:ascii="Calibri" w:hAnsi="Calibri" w:cs="Tahoma"/>
          <w:b/>
          <w:sz w:val="20"/>
        </w:rPr>
        <w:t xml:space="preserve"> mag. </w:t>
      </w:r>
      <w:smartTag w:uri="urn:schemas-microsoft-com:office:smarttags" w:element="PersonName">
        <w:smartTagPr>
          <w:attr w:name="ProductID" w:val="Andrej Gorjup"/>
        </w:smartTagPr>
        <w:r w:rsidRPr="00A144D3">
          <w:rPr>
            <w:rFonts w:ascii="Calibri" w:hAnsi="Calibri" w:cs="Tahoma"/>
            <w:b/>
            <w:sz w:val="20"/>
          </w:rPr>
          <w:t>Andrej Gorjup</w:t>
        </w:r>
      </w:smartTag>
      <w:r w:rsidRPr="00A144D3">
        <w:rPr>
          <w:rFonts w:ascii="Calibri" w:hAnsi="Calibri" w:cs="Tahoma"/>
          <w:b/>
          <w:sz w:val="20"/>
        </w:rPr>
        <w:t xml:space="preserve">, </w:t>
      </w:r>
      <w:r w:rsidRPr="00A144D3">
        <w:rPr>
          <w:rFonts w:ascii="Calibri" w:hAnsi="Calibri" w:cs="Tahoma"/>
          <w:sz w:val="20"/>
        </w:rPr>
        <w:t>Rudis d.d. Trbovlje</w:t>
      </w:r>
      <w:r w:rsidRPr="00A144D3">
        <w:rPr>
          <w:rFonts w:ascii="Calibri" w:hAnsi="Calibri" w:cs="Tahoma"/>
          <w:b/>
          <w:sz w:val="20"/>
        </w:rPr>
        <w:t>, Edi Kraus,</w:t>
      </w:r>
      <w:r w:rsidRPr="00A144D3">
        <w:rPr>
          <w:rFonts w:ascii="Calibri" w:hAnsi="Calibri" w:cs="Tahoma"/>
          <w:sz w:val="20"/>
        </w:rPr>
        <w:t xml:space="preserve"> Julon, d.d., Ljubljana; </w:t>
      </w:r>
      <w:r w:rsidRPr="00A144D3">
        <w:rPr>
          <w:rFonts w:ascii="Calibri" w:hAnsi="Calibri" w:cs="Tahoma"/>
          <w:b/>
          <w:sz w:val="20"/>
        </w:rPr>
        <w:t>Tomaž Trobiš</w:t>
      </w:r>
      <w:r w:rsidRPr="00A144D3">
        <w:rPr>
          <w:rFonts w:ascii="Calibri" w:hAnsi="Calibri" w:cs="Tahoma"/>
          <w:sz w:val="20"/>
        </w:rPr>
        <w:t xml:space="preserve">, Livar, d.d., Ivančna Gorica; </w:t>
      </w:r>
      <w:r w:rsidRPr="00A144D3">
        <w:rPr>
          <w:rFonts w:ascii="Calibri" w:hAnsi="Calibri" w:cs="Tahoma"/>
          <w:b/>
          <w:sz w:val="20"/>
        </w:rPr>
        <w:t>Marjan Mačkošek</w:t>
      </w:r>
      <w:r w:rsidRPr="00A144D3">
        <w:rPr>
          <w:rFonts w:ascii="Calibri" w:hAnsi="Calibri" w:cs="Tahoma"/>
          <w:sz w:val="20"/>
        </w:rPr>
        <w:t xml:space="preserve">, Štore Steel d.o.o.; </w:t>
      </w:r>
      <w:r w:rsidRPr="00A144D3">
        <w:rPr>
          <w:rFonts w:ascii="Calibri" w:hAnsi="Calibri" w:cs="Tahoma"/>
          <w:b/>
          <w:sz w:val="20"/>
        </w:rPr>
        <w:t>Peter Žigante</w:t>
      </w:r>
      <w:r w:rsidRPr="00A144D3">
        <w:rPr>
          <w:rFonts w:ascii="Calibri" w:hAnsi="Calibri" w:cs="Tahoma"/>
          <w:sz w:val="20"/>
        </w:rPr>
        <w:t xml:space="preserve">, Savaprojekt d.d.; </w:t>
      </w:r>
      <w:r w:rsidRPr="00A144D3">
        <w:rPr>
          <w:rFonts w:ascii="Calibri" w:hAnsi="Calibri" w:cs="Tahoma"/>
          <w:b/>
          <w:sz w:val="20"/>
        </w:rPr>
        <w:t>mag.Uroš Mikoš</w:t>
      </w:r>
      <w:r w:rsidRPr="00A144D3">
        <w:rPr>
          <w:rFonts w:ascii="Calibri" w:hAnsi="Calibri" w:cs="Tahoma"/>
          <w:sz w:val="20"/>
        </w:rPr>
        <w:t xml:space="preserve">, IBE d.d.; </w:t>
      </w:r>
      <w:r w:rsidRPr="00A144D3">
        <w:rPr>
          <w:rFonts w:ascii="Calibri" w:hAnsi="Calibri" w:cs="Tahoma"/>
          <w:b/>
          <w:sz w:val="20"/>
        </w:rPr>
        <w:t>dr. Janez Peklenik,</w:t>
      </w:r>
      <w:r w:rsidRPr="00A144D3">
        <w:rPr>
          <w:rFonts w:ascii="Calibri" w:hAnsi="Calibri" w:cs="Tahoma"/>
          <w:sz w:val="20"/>
        </w:rPr>
        <w:t xml:space="preserve"> SAZU Svet za energetiko;</w:t>
      </w:r>
      <w:r w:rsidRPr="00A144D3">
        <w:rPr>
          <w:rFonts w:ascii="Calibri" w:hAnsi="Calibri" w:cs="Tahoma"/>
          <w:b/>
          <w:sz w:val="20"/>
        </w:rPr>
        <w:t xml:space="preserve"> </w:t>
      </w:r>
      <w:smartTag w:uri="urn:schemas-microsoft-com:office:smarttags" w:element="PersonName">
        <w:smartTagPr>
          <w:attr w:name="ProductID" w:val="Martin Debelak"/>
        </w:smartTagPr>
        <w:r w:rsidRPr="00A144D3">
          <w:rPr>
            <w:rFonts w:ascii="Calibri" w:hAnsi="Calibri" w:cs="Tahoma"/>
            <w:b/>
            <w:sz w:val="20"/>
          </w:rPr>
          <w:t>Martin Debelak</w:t>
        </w:r>
      </w:smartTag>
      <w:r w:rsidRPr="00A144D3">
        <w:rPr>
          <w:rFonts w:ascii="Calibri" w:hAnsi="Calibri" w:cs="Tahoma"/>
          <w:sz w:val="20"/>
        </w:rPr>
        <w:t>, GZS (ZNEK, ZKM)</w:t>
      </w:r>
      <w:r w:rsidRPr="00A144D3">
        <w:rPr>
          <w:rFonts w:ascii="Calibri" w:hAnsi="Calibri" w:cs="Tahoma"/>
          <w:b/>
          <w:sz w:val="20"/>
        </w:rPr>
        <w:t xml:space="preserve"> </w:t>
      </w:r>
      <w:smartTag w:uri="urn:schemas-microsoft-com:office:smarttags" w:element="PersonName">
        <w:smartTagPr>
          <w:attr w:name="ProductID" w:val="Janja Leban"/>
        </w:smartTagPr>
        <w:r w:rsidRPr="00A144D3">
          <w:rPr>
            <w:rFonts w:ascii="Calibri" w:hAnsi="Calibri" w:cs="Tahoma"/>
            <w:b/>
            <w:sz w:val="20"/>
          </w:rPr>
          <w:t>Janja Leban</w:t>
        </w:r>
      </w:smartTag>
      <w:r w:rsidRPr="00A144D3">
        <w:rPr>
          <w:rFonts w:ascii="Calibri" w:hAnsi="Calibri" w:cs="Tahoma"/>
          <w:b/>
          <w:sz w:val="20"/>
        </w:rPr>
        <w:t xml:space="preserve">, mag. </w:t>
      </w:r>
      <w:smartTag w:uri="urn:schemas-microsoft-com:office:smarttags" w:element="PersonName">
        <w:smartTagPr>
          <w:attr w:name="ProductID" w:val="Samo Hribar"/>
        </w:smartTagPr>
        <w:r w:rsidRPr="00A144D3">
          <w:rPr>
            <w:rFonts w:ascii="Calibri" w:hAnsi="Calibri" w:cs="Tahoma"/>
            <w:b/>
            <w:sz w:val="20"/>
          </w:rPr>
          <w:t>Samo Hribar</w:t>
        </w:r>
      </w:smartTag>
      <w:r w:rsidRPr="00A144D3">
        <w:rPr>
          <w:rFonts w:ascii="Calibri" w:hAnsi="Calibri" w:cs="Tahoma"/>
          <w:b/>
          <w:sz w:val="20"/>
        </w:rPr>
        <w:t xml:space="preserve"> Milič </w:t>
      </w:r>
      <w:r w:rsidRPr="00A144D3">
        <w:rPr>
          <w:rFonts w:ascii="Calibri" w:hAnsi="Calibri" w:cs="Tahoma"/>
          <w:sz w:val="20"/>
        </w:rPr>
        <w:t>(GZS)</w:t>
      </w:r>
    </w:p>
    <w:p w:rsidR="00985168" w:rsidRPr="00A144D3" w:rsidRDefault="00985168" w:rsidP="0094415F">
      <w:pPr>
        <w:autoSpaceDE w:val="0"/>
        <w:autoSpaceDN w:val="0"/>
        <w:adjustRightInd w:val="0"/>
        <w:spacing w:before="40" w:after="40"/>
        <w:rPr>
          <w:rFonts w:ascii="Calibri" w:hAnsi="Calibri" w:cs="Tahoma"/>
          <w:sz w:val="20"/>
        </w:rPr>
      </w:pPr>
    </w:p>
    <w:p w:rsidR="00985168" w:rsidRPr="00A144D3" w:rsidRDefault="00985168" w:rsidP="0094415F">
      <w:pPr>
        <w:spacing w:before="0"/>
        <w:rPr>
          <w:rFonts w:ascii="Calibri" w:hAnsi="Calibri" w:cs="Tahoma"/>
          <w:sz w:val="20"/>
        </w:rPr>
      </w:pPr>
      <w:r w:rsidRPr="00A144D3">
        <w:rPr>
          <w:rFonts w:ascii="Calibri" w:hAnsi="Calibri" w:cs="Tahoma"/>
          <w:sz w:val="20"/>
        </w:rPr>
        <w:t>Člani SS PE PS GZS</w:t>
      </w:r>
      <w:r w:rsidRPr="00A144D3">
        <w:rPr>
          <w:rStyle w:val="FootnoteReference"/>
          <w:rFonts w:ascii="Calibri" w:hAnsi="Calibri" w:cs="Tahoma"/>
          <w:sz w:val="20"/>
        </w:rPr>
        <w:footnoteReference w:id="1"/>
      </w:r>
      <w:r w:rsidRPr="00A144D3">
        <w:rPr>
          <w:rFonts w:ascii="Calibri" w:hAnsi="Calibri" w:cs="Tahoma"/>
          <w:sz w:val="20"/>
        </w:rPr>
        <w:t xml:space="preserve"> so v sodelovanju s predstavniki energetske stroke, ki jo predstavljajo Inženirska akademija Slovenije, Elektrotehniška zveza Slovenije, Slovenski nacionalni komite Mednarodnega sveta za velike elektroenergetske sisteme - CIGRE in Slovenski nacionalni komite Mednarodnega kongresa distributerjev električne energije – CIRED, v zvezi z osrednjo točko dnevnega reda 3. seje oblikovali skupna stališča do prioritet razvoja elektroenergetike v Sloveniji. </w:t>
      </w:r>
    </w:p>
    <w:p w:rsidR="00985168" w:rsidRPr="00A144D3" w:rsidRDefault="00985168" w:rsidP="0094415F">
      <w:pPr>
        <w:spacing w:before="0"/>
        <w:rPr>
          <w:rFonts w:ascii="Calibri" w:hAnsi="Calibri" w:cs="Tahoma"/>
          <w:sz w:val="20"/>
        </w:rPr>
      </w:pPr>
    </w:p>
    <w:p w:rsidR="00985168" w:rsidRPr="00A144D3" w:rsidRDefault="00985168" w:rsidP="0094415F">
      <w:pPr>
        <w:autoSpaceDE w:val="0"/>
        <w:autoSpaceDN w:val="0"/>
        <w:adjustRightInd w:val="0"/>
        <w:spacing w:before="0"/>
        <w:rPr>
          <w:rFonts w:ascii="Calibri" w:hAnsi="Calibri" w:cs="Tahoma"/>
          <w:sz w:val="20"/>
        </w:rPr>
      </w:pPr>
      <w:r w:rsidRPr="00A144D3">
        <w:rPr>
          <w:rFonts w:ascii="Calibri" w:hAnsi="Calibri" w:cs="Tahoma"/>
          <w:sz w:val="20"/>
        </w:rPr>
        <w:t>Obravnava te teme je izhajala iz načelnih izhodišč delovanja SS PE PS GZS</w:t>
      </w:r>
      <w:r w:rsidRPr="00A144D3">
        <w:rPr>
          <w:rStyle w:val="FootnoteReference"/>
          <w:rFonts w:ascii="Calibri" w:hAnsi="Calibri" w:cs="Tahoma"/>
          <w:sz w:val="20"/>
        </w:rPr>
        <w:footnoteReference w:id="2"/>
      </w:r>
      <w:r w:rsidRPr="00A144D3">
        <w:rPr>
          <w:rFonts w:ascii="Calibri" w:hAnsi="Calibri" w:cs="Tahoma"/>
          <w:sz w:val="20"/>
        </w:rPr>
        <w:t xml:space="preserve">, da </w:t>
      </w:r>
      <w:r w:rsidRPr="00A144D3">
        <w:rPr>
          <w:rFonts w:ascii="Calibri" w:hAnsi="Calibri" w:cs="Tahoma"/>
          <w:i/>
          <w:sz w:val="20"/>
        </w:rPr>
        <w:t>Slovenija</w:t>
      </w:r>
      <w:r w:rsidRPr="00A144D3">
        <w:rPr>
          <w:rFonts w:ascii="Calibri" w:hAnsi="Calibri" w:cs="Tahoma"/>
          <w:b/>
          <w:sz w:val="20"/>
        </w:rPr>
        <w:t xml:space="preserve"> </w:t>
      </w:r>
      <w:r w:rsidRPr="00A144D3">
        <w:rPr>
          <w:rFonts w:ascii="Calibri" w:hAnsi="Calibri" w:cs="Tahoma"/>
          <w:sz w:val="20"/>
        </w:rPr>
        <w:t xml:space="preserve">potrebuje </w:t>
      </w:r>
      <w:bookmarkStart w:id="0" w:name="OLE_LINK1"/>
      <w:bookmarkStart w:id="1" w:name="OLE_LINK2"/>
      <w:r w:rsidRPr="00A144D3">
        <w:rPr>
          <w:rFonts w:ascii="Calibri" w:hAnsi="Calibri" w:cs="Tahoma"/>
          <w:sz w:val="20"/>
        </w:rPr>
        <w:t xml:space="preserve">zanesljivo, trajnostno, cenovno konkurenčno in ekološko sprejemljivo oskrbo slovenskega gospodarstva z električno energijo in temu primerno infrastrukturo ter da je za njihovo načrtovanje in realizacijo nujna sinergija med sistemi hidro, termo in jedrske energije. Edino to bo zagotavljalo visoko zanesljivost, ekonomiko in manjšo odvisnost dobav in proizvodnih stroškov od nihanja cen energentov na svetovnih trgih ter zagotavlja varno delovanje elektroenergetskega sistema. </w:t>
      </w:r>
      <w:bookmarkEnd w:id="0"/>
      <w:bookmarkEnd w:id="1"/>
      <w:r w:rsidRPr="00A144D3">
        <w:rPr>
          <w:rFonts w:ascii="Calibri" w:hAnsi="Calibri" w:cs="Tahoma"/>
          <w:sz w:val="20"/>
        </w:rPr>
        <w:t xml:space="preserve">Ob tem </w:t>
      </w:r>
      <w:r w:rsidRPr="00A144D3">
        <w:rPr>
          <w:rFonts w:ascii="Calibri" w:hAnsi="Calibri" w:cs="Tahoma"/>
          <w:i/>
          <w:sz w:val="20"/>
        </w:rPr>
        <w:t>SS PE PS GZS zagovarja stališče</w:t>
      </w:r>
      <w:r w:rsidRPr="00A144D3">
        <w:rPr>
          <w:rFonts w:ascii="Calibri" w:hAnsi="Calibri" w:cs="Tahoma"/>
          <w:sz w:val="20"/>
        </w:rPr>
        <w:t xml:space="preserve">, da so odločitve o prioritetah elektroenergetike stvar stroke in tudi komunikacije z drugimi  strokovnimi, političnimi in ostalimi javnostmi. Vsi ti imajo tako pravico kot odgovornost za strokovno in uravnoteženo argumentiranje svojih predlogov. </w:t>
      </w:r>
    </w:p>
    <w:p w:rsidR="00985168" w:rsidRPr="00A144D3" w:rsidRDefault="00985168" w:rsidP="0094415F">
      <w:pPr>
        <w:pStyle w:val="Default"/>
        <w:jc w:val="both"/>
        <w:rPr>
          <w:rFonts w:ascii="Calibri" w:hAnsi="Calibri" w:cs="Tahoma"/>
          <w:sz w:val="20"/>
          <w:szCs w:val="20"/>
        </w:rPr>
      </w:pPr>
    </w:p>
    <w:p w:rsidR="00985168" w:rsidRPr="00A144D3" w:rsidRDefault="00985168" w:rsidP="0094415F">
      <w:pPr>
        <w:spacing w:before="0"/>
        <w:rPr>
          <w:rFonts w:ascii="Calibri" w:hAnsi="Calibri" w:cs="Tahoma"/>
          <w:sz w:val="20"/>
        </w:rPr>
      </w:pPr>
      <w:r w:rsidRPr="00A144D3">
        <w:rPr>
          <w:rFonts w:ascii="Calibri" w:hAnsi="Calibri" w:cs="Tahoma"/>
          <w:sz w:val="20"/>
        </w:rPr>
        <w:t xml:space="preserve">V sklopu osrednje točke </w:t>
      </w:r>
      <w:r w:rsidRPr="00A144D3">
        <w:rPr>
          <w:rFonts w:ascii="Calibri" w:hAnsi="Calibri" w:cs="Tahoma"/>
          <w:b/>
          <w:sz w:val="20"/>
        </w:rPr>
        <w:t>»Sistemski vidiki prioritet razvoja elektroenergetike v Sloveniji«</w:t>
      </w:r>
      <w:r w:rsidRPr="00A144D3">
        <w:rPr>
          <w:rFonts w:ascii="Calibri" w:hAnsi="Calibri" w:cs="Tahoma"/>
          <w:sz w:val="20"/>
        </w:rPr>
        <w:t xml:space="preserve"> in celovite obravnave o nalogah elektroenergetskega sistema v prihodnosti, o sistemskih vidikih načrtovanih energetskih objektov, o zahtevah evropskega elektroenergetskega sistema, o energetski odvisnosti Slovenije in zanesljivosti oskrbe s primarnimi viri ter o zagotovitvi 25% deleža obnovljivih virov v končni rabi energije, njihovi izvedljivosti in cenovni sprejemljivosti, se je SS PE PS GZS skupaj z vabljeno strokovno javnostjo opredelil tudi do javnih nasprotovanj gradnji Bloka 6 Termoelektrarne Šoštanj in JEK2.</w:t>
      </w:r>
    </w:p>
    <w:p w:rsidR="00985168" w:rsidRPr="00A144D3" w:rsidRDefault="00985168" w:rsidP="0094415F">
      <w:pPr>
        <w:spacing w:before="0"/>
        <w:rPr>
          <w:rFonts w:ascii="Calibri" w:hAnsi="Calibri" w:cs="Tahoma"/>
          <w:bCs/>
          <w:sz w:val="20"/>
        </w:rPr>
      </w:pPr>
      <w:r w:rsidRPr="00A144D3">
        <w:rPr>
          <w:rFonts w:ascii="Calibri" w:hAnsi="Calibri" w:cs="Tahoma"/>
          <w:sz w:val="20"/>
        </w:rPr>
        <w:t xml:space="preserve">Po predstavitvah, ki so jih s sistemskega vidika podali, </w:t>
      </w:r>
      <w:r w:rsidRPr="00A144D3">
        <w:rPr>
          <w:rFonts w:ascii="Calibri" w:hAnsi="Calibri" w:cs="Tahoma"/>
          <w:b/>
          <w:bCs/>
          <w:sz w:val="20"/>
        </w:rPr>
        <w:t xml:space="preserve">prof. dr. Ferdinand Gubina, </w:t>
      </w:r>
      <w:r w:rsidRPr="00A144D3">
        <w:rPr>
          <w:rFonts w:ascii="Calibri" w:hAnsi="Calibri" w:cs="Tahoma"/>
          <w:sz w:val="20"/>
        </w:rPr>
        <w:t xml:space="preserve"> </w:t>
      </w:r>
      <w:r w:rsidRPr="00A144D3">
        <w:rPr>
          <w:rFonts w:ascii="Calibri" w:hAnsi="Calibri" w:cs="Tahoma"/>
          <w:b/>
          <w:bCs/>
          <w:sz w:val="20"/>
        </w:rPr>
        <w:t>mag. Vekoslav Korošec in mag. Djani Brečević</w:t>
      </w:r>
      <w:r w:rsidRPr="00A144D3">
        <w:rPr>
          <w:rFonts w:ascii="Calibri" w:hAnsi="Calibri" w:cs="Tahoma"/>
          <w:sz w:val="20"/>
        </w:rPr>
        <w:t xml:space="preserve">, z vidika pomembnejših načrtovanih elektro energetskih projektov pa </w:t>
      </w:r>
      <w:r w:rsidRPr="00A144D3">
        <w:rPr>
          <w:rFonts w:ascii="Calibri" w:hAnsi="Calibri" w:cs="Tahoma"/>
          <w:b/>
          <w:bCs/>
          <w:sz w:val="20"/>
        </w:rPr>
        <w:t xml:space="preserve">dr. Uroš Rotnik, Jože Špiler in mag. Djordje Žebeljan, </w:t>
      </w:r>
      <w:r w:rsidRPr="00A144D3">
        <w:rPr>
          <w:rFonts w:ascii="Calibri" w:hAnsi="Calibri" w:cs="Tahoma"/>
          <w:bCs/>
          <w:sz w:val="20"/>
        </w:rPr>
        <w:t>ter v razpravi sodelujočih, ki je temi sledila, so bili oblikovani naslednji zaključki:</w:t>
      </w:r>
    </w:p>
    <w:p w:rsidR="00985168" w:rsidRPr="00A144D3" w:rsidRDefault="00985168" w:rsidP="0094415F">
      <w:pPr>
        <w:spacing w:before="0"/>
        <w:rPr>
          <w:rFonts w:ascii="Calibri" w:hAnsi="Calibri" w:cs="Tahoma"/>
          <w:bCs/>
          <w:sz w:val="20"/>
        </w:rPr>
      </w:pPr>
    </w:p>
    <w:p w:rsidR="00985168" w:rsidRPr="00A144D3" w:rsidRDefault="00985168" w:rsidP="007657C7">
      <w:pPr>
        <w:numPr>
          <w:ilvl w:val="0"/>
          <w:numId w:val="43"/>
        </w:numPr>
        <w:tabs>
          <w:tab w:val="clear" w:pos="720"/>
          <w:tab w:val="num" w:pos="284"/>
        </w:tabs>
        <w:spacing w:before="20" w:after="20" w:line="276" w:lineRule="auto"/>
        <w:ind w:left="284" w:hanging="284"/>
        <w:rPr>
          <w:rFonts w:ascii="Calibri" w:hAnsi="Calibri" w:cs="Tahoma"/>
          <w:sz w:val="20"/>
        </w:rPr>
      </w:pPr>
      <w:r w:rsidRPr="00A144D3">
        <w:rPr>
          <w:rFonts w:ascii="Calibri" w:hAnsi="Calibri" w:cs="Tahoma"/>
          <w:sz w:val="20"/>
        </w:rPr>
        <w:t xml:space="preserve">Poglavitni del elektroenergetskega sistema smo zgradili v letih od 1970 do </w:t>
      </w:r>
      <w:smartTag w:uri="urn:schemas-microsoft-com:office:smarttags" w:element="metricconverter">
        <w:smartTagPr>
          <w:attr w:name="ProductID" w:val="80 in"/>
        </w:smartTagPr>
        <w:r w:rsidRPr="00A144D3">
          <w:rPr>
            <w:rFonts w:ascii="Calibri" w:hAnsi="Calibri" w:cs="Tahoma"/>
            <w:sz w:val="20"/>
          </w:rPr>
          <w:t>80 in</w:t>
        </w:r>
      </w:smartTag>
      <w:r w:rsidRPr="00A144D3">
        <w:rPr>
          <w:rFonts w:ascii="Calibri" w:hAnsi="Calibri" w:cs="Tahoma"/>
          <w:sz w:val="20"/>
        </w:rPr>
        <w:t xml:space="preserve"> ga povezali z Evropo. Vsakomur mora biti jasno, da je ta sistem po 40 letih vsekakor potreben temeljite prenove. Temeljni viri so v tem smislu TEŠ-6, JEK-2, HE in OVE, kar predstavlja dolgoročno tud najboljšo raznolikost virov. To je zagotovilo za zmanjšanje energetske odvisnosti in povečanje gospodarskega in družbenega razvoja.</w:t>
      </w:r>
    </w:p>
    <w:p w:rsidR="00985168" w:rsidRPr="00A144D3" w:rsidRDefault="00985168" w:rsidP="007657C7">
      <w:pPr>
        <w:numPr>
          <w:ilvl w:val="0"/>
          <w:numId w:val="43"/>
        </w:numPr>
        <w:tabs>
          <w:tab w:val="clear" w:pos="720"/>
          <w:tab w:val="num" w:pos="284"/>
        </w:tabs>
        <w:spacing w:before="20" w:after="20" w:line="276" w:lineRule="auto"/>
        <w:ind w:left="284" w:hanging="284"/>
        <w:rPr>
          <w:rFonts w:ascii="Calibri" w:hAnsi="Calibri" w:cs="Tahoma"/>
          <w:sz w:val="20"/>
        </w:rPr>
      </w:pPr>
      <w:r w:rsidRPr="00A144D3">
        <w:rPr>
          <w:rFonts w:ascii="Calibri" w:hAnsi="Calibri" w:cs="Tahoma"/>
          <w:sz w:val="20"/>
        </w:rPr>
        <w:t>Zagovarjamo trajnostno usmerjen razvoj EES ob izpolnjevanju osnovnih pogojev za delovanje obstoječega EE sistema. Podpiramo gradnjo TEŠ 6, kot enega od stebrov delovanja slovenskega EES. Prihodnost in re-strukturiranje gospodarstva v smeri višje dodane vrednosti zahteva višjo kakovost električne energije. Brez temeljnih objektov, ki omogočajo sistemske storitve, bo kakovost električne energije slabša.</w:t>
      </w:r>
    </w:p>
    <w:p w:rsidR="00985168" w:rsidRPr="00A144D3" w:rsidRDefault="00985168" w:rsidP="007657C7">
      <w:pPr>
        <w:numPr>
          <w:ilvl w:val="0"/>
          <w:numId w:val="43"/>
        </w:numPr>
        <w:tabs>
          <w:tab w:val="clear" w:pos="720"/>
          <w:tab w:val="num" w:pos="284"/>
        </w:tabs>
        <w:spacing w:before="20" w:after="20" w:line="276" w:lineRule="auto"/>
        <w:ind w:left="284" w:hanging="284"/>
        <w:rPr>
          <w:rFonts w:ascii="Calibri" w:hAnsi="Calibri" w:cs="Tahoma"/>
          <w:sz w:val="20"/>
        </w:rPr>
      </w:pPr>
      <w:r w:rsidRPr="00A144D3">
        <w:rPr>
          <w:rFonts w:ascii="Calibri" w:hAnsi="Calibri" w:cs="Tahoma"/>
          <w:sz w:val="20"/>
        </w:rPr>
        <w:t>TEŠ BLOK 6 je nadomestna okoljska naložba za izrabo domačih primarnih virov energije (35 % manj CO2, 50% manj SO2, 75% manj NOx, manj hrupa), ki omogoča varno in zanesljivo preskrbo z električno energijo. Sodobna tehnologija pridobivanja domačega energenta, ki ga je na zalogi še za 50 let, omogoča njegovo konkurenčno proizvodno ceno. Tudi z obveznim plačilom CO2 kvot je B6 donosen projekt.</w:t>
      </w:r>
    </w:p>
    <w:p w:rsidR="00985168" w:rsidRPr="00A144D3" w:rsidRDefault="00985168" w:rsidP="007657C7">
      <w:pPr>
        <w:numPr>
          <w:ilvl w:val="0"/>
          <w:numId w:val="43"/>
        </w:numPr>
        <w:tabs>
          <w:tab w:val="clear" w:pos="720"/>
          <w:tab w:val="num" w:pos="284"/>
        </w:tabs>
        <w:spacing w:before="20" w:after="20" w:line="276" w:lineRule="auto"/>
        <w:ind w:left="284" w:hanging="284"/>
        <w:rPr>
          <w:rFonts w:ascii="Calibri" w:hAnsi="Calibri" w:cs="Tahoma"/>
          <w:sz w:val="20"/>
        </w:rPr>
      </w:pPr>
      <w:r w:rsidRPr="00A144D3">
        <w:rPr>
          <w:rFonts w:ascii="Calibri" w:hAnsi="Calibri" w:cs="Tahoma"/>
          <w:sz w:val="20"/>
        </w:rPr>
        <w:t>Ničelna rast porabe električne energije je zaradi njene univerzalne rabe in nadomeščanja druge energije, ki jo povzročijo ukrepi učinkovite rabe energije (toplotne črpalke, hlajenje, avtomatizacija in elektronsko krmiljenje, električni avtomobili, itd.), neuresničljiva. Njen delež v končni rabi energije pri nas zaostaja za stanjem in trendi v EU. V začetku 90-ih let se je zaradi zgrešene napovedi o ničelni rasti rabe, ki se je izkazala za popolnoma napačno, povsem zaustavil investicijski ciklus v Sloveniji.</w:t>
      </w:r>
    </w:p>
    <w:p w:rsidR="00985168" w:rsidRPr="00A144D3" w:rsidRDefault="00985168" w:rsidP="007657C7">
      <w:pPr>
        <w:numPr>
          <w:ilvl w:val="0"/>
          <w:numId w:val="43"/>
        </w:numPr>
        <w:tabs>
          <w:tab w:val="clear" w:pos="720"/>
          <w:tab w:val="num" w:pos="284"/>
        </w:tabs>
        <w:spacing w:before="20" w:after="20" w:line="276" w:lineRule="auto"/>
        <w:ind w:left="284" w:hanging="284"/>
        <w:rPr>
          <w:rFonts w:ascii="Calibri" w:hAnsi="Calibri" w:cs="Tahoma"/>
          <w:sz w:val="20"/>
        </w:rPr>
      </w:pPr>
      <w:r w:rsidRPr="00A144D3">
        <w:rPr>
          <w:rFonts w:ascii="Calibri" w:hAnsi="Calibri" w:cs="Tahoma"/>
          <w:sz w:val="20"/>
        </w:rPr>
        <w:t xml:space="preserve">OVEE dajejo moč in energijo z veliko nestalnostjo, kar povzroča motnje pri zagotavljanju kakovosti dobavljene energije ter velike težave pri regulaciji napetosti in regulaciji frekvence. Za zagotavljanje prav teh storitev je bistven blok TEŠ-6 tudi zato, ker Slovenija </w:t>
      </w:r>
      <w:bookmarkStart w:id="2" w:name="OLE_LINK3"/>
      <w:bookmarkStart w:id="3" w:name="OLE_LINK4"/>
      <w:r w:rsidRPr="00A144D3">
        <w:rPr>
          <w:rFonts w:ascii="Calibri" w:hAnsi="Calibri" w:cs="Tahoma"/>
          <w:sz w:val="20"/>
        </w:rPr>
        <w:t>vodi regulacijski blok jugovzhodne Evrope.</w:t>
      </w:r>
    </w:p>
    <w:bookmarkEnd w:id="2"/>
    <w:bookmarkEnd w:id="3"/>
    <w:p w:rsidR="00985168" w:rsidRPr="00A144D3" w:rsidRDefault="00985168" w:rsidP="007657C7">
      <w:pPr>
        <w:numPr>
          <w:ilvl w:val="0"/>
          <w:numId w:val="43"/>
        </w:numPr>
        <w:tabs>
          <w:tab w:val="clear" w:pos="720"/>
          <w:tab w:val="num" w:pos="284"/>
        </w:tabs>
        <w:spacing w:before="20" w:after="20" w:line="276" w:lineRule="auto"/>
        <w:ind w:left="284" w:hanging="284"/>
        <w:rPr>
          <w:rFonts w:ascii="Calibri" w:hAnsi="Calibri" w:cs="Tahoma"/>
          <w:sz w:val="20"/>
        </w:rPr>
      </w:pPr>
      <w:r w:rsidRPr="00A144D3">
        <w:rPr>
          <w:rFonts w:ascii="Calibri" w:hAnsi="Calibri" w:cs="Tahoma"/>
          <w:sz w:val="20"/>
        </w:rPr>
        <w:t>Tehnologije razpršene proizvodnje električne energije iz obnovljivih virov (OVEE) so v razvoju. Z njimi v tem desetletju ne moremo računati za ekonomično pokrivanje velikih primanjkljajev električne moči in energije. Razvoj OVEE je treba dolgoročno podpirati in vzpodbujati, da bo njihov delež proizvedene električne energije lahko naraščal in omogočil vključevanje slovenskega gospodarstva.</w:t>
      </w:r>
    </w:p>
    <w:p w:rsidR="00985168" w:rsidRPr="00A144D3" w:rsidRDefault="00985168" w:rsidP="007657C7">
      <w:pPr>
        <w:numPr>
          <w:ilvl w:val="0"/>
          <w:numId w:val="43"/>
        </w:numPr>
        <w:tabs>
          <w:tab w:val="clear" w:pos="720"/>
          <w:tab w:val="num" w:pos="284"/>
        </w:tabs>
        <w:spacing w:before="20" w:after="20" w:line="276" w:lineRule="auto"/>
        <w:ind w:left="284" w:hanging="284"/>
        <w:rPr>
          <w:rFonts w:ascii="Calibri" w:hAnsi="Calibri" w:cs="Tahoma"/>
          <w:sz w:val="20"/>
        </w:rPr>
      </w:pPr>
      <w:r w:rsidRPr="00A144D3">
        <w:rPr>
          <w:rFonts w:ascii="Calibri" w:hAnsi="Calibri" w:cs="Tahoma"/>
          <w:sz w:val="20"/>
        </w:rPr>
        <w:t xml:space="preserve">Vključevanje OVEE v omrežje zahteva rezerve energije in moči (npr. črpalne hidroelektrarne), vzpostavitev podpornih točk za zadovoljivo napetost, ojačitev omrežja, investicije v vodenje proizvodnje in odjema (pametna omrežja) ter drago ekonomsko podporno shemo za subvencioniranje njene proizvodnje. </w:t>
      </w:r>
    </w:p>
    <w:p w:rsidR="00985168" w:rsidRPr="00A144D3" w:rsidRDefault="00985168" w:rsidP="007657C7">
      <w:pPr>
        <w:numPr>
          <w:ilvl w:val="0"/>
          <w:numId w:val="43"/>
        </w:numPr>
        <w:tabs>
          <w:tab w:val="clear" w:pos="720"/>
          <w:tab w:val="num" w:pos="284"/>
        </w:tabs>
        <w:spacing w:before="20" w:after="20" w:line="276" w:lineRule="auto"/>
        <w:ind w:left="284" w:hanging="284"/>
        <w:rPr>
          <w:rFonts w:ascii="Calibri" w:hAnsi="Calibri" w:cs="Tahoma"/>
          <w:sz w:val="20"/>
        </w:rPr>
      </w:pPr>
      <w:r w:rsidRPr="00A144D3">
        <w:rPr>
          <w:rFonts w:ascii="Calibri" w:hAnsi="Calibri" w:cs="Tahoma"/>
          <w:sz w:val="20"/>
        </w:rPr>
        <w:t xml:space="preserve">Elektroenergetski sistem je treba vztrajno in smotrno graditi ter  s premišljenimi ukrepi učinkovite rabe usmerjati odjemalce. Pri tem pa po več  kot desetletju neaktivnosti ni mogoče z nezrelimi energetskimi  viri nadomestili zamujeno in zagotovili kakovostno in cenovno sprejemljivo oskrbo pa še rešiti problematiko podnebnih sprememb. </w:t>
      </w:r>
    </w:p>
    <w:p w:rsidR="00985168" w:rsidRPr="00A144D3" w:rsidRDefault="00985168" w:rsidP="007657C7">
      <w:pPr>
        <w:numPr>
          <w:ilvl w:val="0"/>
          <w:numId w:val="43"/>
        </w:numPr>
        <w:tabs>
          <w:tab w:val="clear" w:pos="720"/>
          <w:tab w:val="num" w:pos="284"/>
        </w:tabs>
        <w:spacing w:before="20" w:after="20" w:line="276" w:lineRule="auto"/>
        <w:ind w:left="284" w:hanging="284"/>
        <w:rPr>
          <w:rFonts w:ascii="Calibri" w:hAnsi="Calibri" w:cs="Tahoma"/>
          <w:b/>
          <w:bCs/>
          <w:sz w:val="20"/>
        </w:rPr>
      </w:pPr>
      <w:r w:rsidRPr="00A144D3">
        <w:rPr>
          <w:rFonts w:ascii="Calibri" w:hAnsi="Calibri" w:cs="Tahoma"/>
          <w:sz w:val="20"/>
        </w:rPr>
        <w:t>Načrtovanje in gradnja velikih energetskih objektov traja skoraj desetletje, zato z odločitvami in njihovim izvajanjem že močno zamujam</w:t>
      </w:r>
    </w:p>
    <w:p w:rsidR="00985168" w:rsidRPr="00A144D3" w:rsidRDefault="00985168" w:rsidP="007657C7">
      <w:pPr>
        <w:numPr>
          <w:ilvl w:val="0"/>
          <w:numId w:val="43"/>
        </w:numPr>
        <w:tabs>
          <w:tab w:val="clear" w:pos="720"/>
          <w:tab w:val="num" w:pos="284"/>
        </w:tabs>
        <w:spacing w:before="20" w:after="20" w:line="276" w:lineRule="auto"/>
        <w:ind w:left="284" w:hanging="284"/>
        <w:rPr>
          <w:rFonts w:ascii="Calibri" w:hAnsi="Calibri" w:cs="Tahoma"/>
          <w:sz w:val="20"/>
        </w:rPr>
      </w:pPr>
      <w:r w:rsidRPr="00A144D3">
        <w:rPr>
          <w:rFonts w:ascii="Calibri" w:hAnsi="Calibri" w:cs="Tahoma"/>
          <w:bCs/>
          <w:sz w:val="20"/>
        </w:rPr>
        <w:t>Podpiramo intenzivno pripravljanje dokumentacije in odločitve za čim hitrejšo izgradnjo JEK 2.</w:t>
      </w:r>
    </w:p>
    <w:p w:rsidR="00985168" w:rsidRPr="00A144D3" w:rsidRDefault="00985168" w:rsidP="007657C7">
      <w:pPr>
        <w:numPr>
          <w:ilvl w:val="0"/>
          <w:numId w:val="43"/>
        </w:numPr>
        <w:tabs>
          <w:tab w:val="clear" w:pos="720"/>
          <w:tab w:val="num" w:pos="284"/>
        </w:tabs>
        <w:spacing w:before="20" w:after="20" w:line="276" w:lineRule="auto"/>
        <w:ind w:left="284" w:hanging="284"/>
        <w:rPr>
          <w:rFonts w:ascii="Calibri" w:hAnsi="Calibri" w:cs="Tahoma"/>
          <w:sz w:val="20"/>
        </w:rPr>
      </w:pPr>
      <w:r w:rsidRPr="00A144D3">
        <w:rPr>
          <w:rFonts w:ascii="Calibri" w:hAnsi="Calibri" w:cs="Tahoma"/>
          <w:bCs/>
          <w:sz w:val="20"/>
        </w:rPr>
        <w:t>Odločna podpora je bila dana načrtovanju in izgradnji hidro elektrarn, saj je energetski potencial slovenskih rek najpomembnejši obnovljivi vir energije. To je pomembno zlasti iz razloga, da bodo nove hidroelektrarne proizvedle več kot polovico dodatno proizvedene električne energije iz obnovljivih virov v letu 2020 ter s tem odločilno vplivale na doseganje ciljnega deleža OVE v končni rabi energije.</w:t>
      </w:r>
    </w:p>
    <w:p w:rsidR="00985168" w:rsidRPr="00A144D3" w:rsidRDefault="00985168" w:rsidP="007657C7">
      <w:pPr>
        <w:spacing w:before="0"/>
        <w:rPr>
          <w:rFonts w:ascii="Calibri" w:hAnsi="Calibri" w:cs="Tahoma"/>
          <w:sz w:val="20"/>
        </w:rPr>
      </w:pPr>
    </w:p>
    <w:p w:rsidR="00985168" w:rsidRDefault="00985168" w:rsidP="0094415F">
      <w:pPr>
        <w:rPr>
          <w:rFonts w:ascii="Calibri" w:hAnsi="Calibri" w:cs="Tahoma"/>
          <w:sz w:val="20"/>
        </w:rPr>
      </w:pPr>
      <w:r w:rsidRPr="00A144D3">
        <w:rPr>
          <w:rFonts w:ascii="Calibri" w:hAnsi="Calibri" w:cs="Tahoma"/>
          <w:b/>
          <w:sz w:val="20"/>
        </w:rPr>
        <w:t>Zaključke</w:t>
      </w:r>
      <w:r w:rsidRPr="00A144D3">
        <w:rPr>
          <w:rFonts w:ascii="Calibri" w:hAnsi="Calibri" w:cs="Tahoma"/>
          <w:sz w:val="20"/>
        </w:rPr>
        <w:t xml:space="preserve"> je v skladu s sklepom 3. točke te seje oblikovala ožja delovna skupina (</w:t>
      </w:r>
      <w:r w:rsidRPr="00A144D3">
        <w:rPr>
          <w:rFonts w:ascii="Calibri" w:hAnsi="Calibri" w:cs="Tahoma"/>
          <w:bCs/>
          <w:sz w:val="20"/>
        </w:rPr>
        <w:t>prof. dr. Ferdinand Gubina, mag. Krešimir Bakič, mag. Djani Brečevič,</w:t>
      </w:r>
      <w:r w:rsidRPr="00A144D3">
        <w:rPr>
          <w:rFonts w:ascii="Calibri" w:hAnsi="Calibri" w:cs="Tahoma"/>
          <w:sz w:val="20"/>
        </w:rPr>
        <w:t xml:space="preserve"> mag. Djordje Žebeljan, dr. Franc Žlahtič, mag. Vekoslav Korošec, </w:t>
      </w:r>
      <w:smartTag w:uri="urn:schemas-microsoft-com:office:smarttags" w:element="PersonName">
        <w:smartTagPr>
          <w:attr w:name="ProductID" w:val="Niko Martinec"/>
        </w:smartTagPr>
        <w:r w:rsidRPr="00A144D3">
          <w:rPr>
            <w:rFonts w:ascii="Calibri" w:hAnsi="Calibri" w:cs="Tahoma"/>
            <w:sz w:val="20"/>
          </w:rPr>
          <w:t>Niko Martinec</w:t>
        </w:r>
      </w:smartTag>
      <w:r w:rsidRPr="00A144D3">
        <w:rPr>
          <w:rFonts w:ascii="Calibri" w:hAnsi="Calibri" w:cs="Tahoma"/>
          <w:sz w:val="20"/>
        </w:rPr>
        <w:t xml:space="preserve">, Alenka Avberšek). </w:t>
      </w:r>
    </w:p>
    <w:p w:rsidR="00985168" w:rsidRPr="00A144D3" w:rsidRDefault="00985168" w:rsidP="0094415F">
      <w:pPr>
        <w:rPr>
          <w:rFonts w:ascii="Calibri" w:hAnsi="Calibri" w:cs="Tahoma"/>
          <w:b/>
          <w:sz w:val="20"/>
        </w:rPr>
      </w:pPr>
    </w:p>
    <w:p w:rsidR="00985168" w:rsidRPr="00A144D3" w:rsidRDefault="00985168" w:rsidP="0094415F">
      <w:pPr>
        <w:rPr>
          <w:rFonts w:ascii="Calibri" w:hAnsi="Calibri" w:cs="Tahoma"/>
          <w:b/>
          <w:sz w:val="20"/>
        </w:rPr>
      </w:pPr>
    </w:p>
    <w:p w:rsidR="00985168" w:rsidRPr="00A144D3" w:rsidRDefault="00985168" w:rsidP="0094415F">
      <w:pPr>
        <w:spacing w:before="0"/>
        <w:rPr>
          <w:rFonts w:ascii="Calibri" w:hAnsi="Calibri" w:cs="Tahoma"/>
          <w:sz w:val="20"/>
        </w:rPr>
      </w:pPr>
      <w:r w:rsidRPr="00A144D3">
        <w:rPr>
          <w:rFonts w:ascii="Calibri" w:hAnsi="Calibri" w:cs="Tahoma"/>
          <w:sz w:val="20"/>
        </w:rPr>
        <w:t>Kot član delovne skupine</w:t>
      </w:r>
    </w:p>
    <w:p w:rsidR="00985168" w:rsidRPr="00A144D3" w:rsidRDefault="00985168" w:rsidP="0094415F">
      <w:pPr>
        <w:spacing w:before="0"/>
        <w:rPr>
          <w:rFonts w:ascii="Calibri" w:hAnsi="Calibri" w:cs="Tahoma"/>
          <w:sz w:val="20"/>
        </w:rPr>
      </w:pPr>
      <w:r w:rsidRPr="00A144D3">
        <w:rPr>
          <w:rFonts w:ascii="Calibri" w:hAnsi="Calibri" w:cs="Tahoma"/>
          <w:sz w:val="20"/>
        </w:rPr>
        <w:t>zapisala:</w:t>
      </w:r>
    </w:p>
    <w:p w:rsidR="00985168" w:rsidRPr="00A144D3" w:rsidRDefault="00985168" w:rsidP="0094415F">
      <w:pPr>
        <w:rPr>
          <w:rFonts w:ascii="Calibri" w:hAnsi="Calibri" w:cs="Tahoma"/>
          <w:b/>
          <w:sz w:val="20"/>
        </w:rPr>
      </w:pPr>
    </w:p>
    <w:p w:rsidR="00985168" w:rsidRPr="00A144D3" w:rsidRDefault="00985168" w:rsidP="0094415F">
      <w:pPr>
        <w:spacing w:before="0"/>
        <w:rPr>
          <w:rFonts w:ascii="Calibri" w:hAnsi="Calibri" w:cs="Tahoma"/>
          <w:sz w:val="20"/>
        </w:rPr>
      </w:pPr>
      <w:r w:rsidRPr="00A144D3">
        <w:rPr>
          <w:rFonts w:ascii="Calibri" w:hAnsi="Calibri" w:cs="Tahoma"/>
          <w:sz w:val="20"/>
        </w:rPr>
        <w:t>Alenka Avberšek</w:t>
      </w:r>
    </w:p>
    <w:p w:rsidR="00985168" w:rsidRPr="00A144D3" w:rsidRDefault="00985168" w:rsidP="0094415F">
      <w:pPr>
        <w:spacing w:before="0"/>
        <w:rPr>
          <w:rFonts w:ascii="Calibri" w:hAnsi="Calibri" w:cs="Tahoma"/>
          <w:sz w:val="20"/>
        </w:rPr>
      </w:pPr>
      <w:r w:rsidRPr="00A144D3">
        <w:rPr>
          <w:rFonts w:ascii="Calibri" w:hAnsi="Calibri" w:cs="Tahoma"/>
          <w:sz w:val="20"/>
        </w:rPr>
        <w:t>Izvršna direktorica</w:t>
      </w:r>
    </w:p>
    <w:p w:rsidR="00985168" w:rsidRPr="00A144D3" w:rsidRDefault="00985168" w:rsidP="0094415F">
      <w:pPr>
        <w:spacing w:before="0"/>
        <w:rPr>
          <w:rFonts w:ascii="Calibri" w:hAnsi="Calibri"/>
          <w:sz w:val="20"/>
        </w:rPr>
      </w:pPr>
      <w:r w:rsidRPr="00A144D3">
        <w:rPr>
          <w:rFonts w:ascii="Calibri" w:hAnsi="Calibri" w:cs="Tahoma"/>
          <w:sz w:val="20"/>
        </w:rPr>
        <w:t>za zakonodajo in politike</w:t>
      </w:r>
    </w:p>
    <w:sectPr w:rsidR="00985168" w:rsidRPr="00A144D3" w:rsidSect="00486482">
      <w:headerReference w:type="default" r:id="rId7"/>
      <w:footerReference w:type="default" r:id="rId8"/>
      <w:headerReference w:type="first" r:id="rId9"/>
      <w:footerReference w:type="first" r:id="rId10"/>
      <w:endnotePr>
        <w:numFmt w:val="decimal"/>
      </w:endnotePr>
      <w:pgSz w:w="11906" w:h="16838"/>
      <w:pgMar w:top="913" w:right="1701" w:bottom="851" w:left="1701" w:header="426" w:footer="2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168" w:rsidRDefault="00985168">
      <w:r>
        <w:separator/>
      </w:r>
    </w:p>
  </w:endnote>
  <w:endnote w:type="continuationSeparator" w:id="0">
    <w:p w:rsidR="00985168" w:rsidRDefault="009851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168" w:rsidRPr="00EB25F1" w:rsidRDefault="00985168" w:rsidP="00965AAF">
    <w:pPr>
      <w:numPr>
        <w:ilvl w:val="0"/>
        <w:numId w:val="44"/>
      </w:numPr>
      <w:pBdr>
        <w:top w:val="single" w:sz="4" w:space="1" w:color="auto"/>
      </w:pBdr>
      <w:tabs>
        <w:tab w:val="num" w:pos="567"/>
      </w:tabs>
      <w:ind w:right="-143"/>
      <w:rPr>
        <w:rFonts w:ascii="Tahoma" w:hAnsi="Tahoma" w:cs="Tahoma"/>
        <w:sz w:val="14"/>
        <w:szCs w:val="14"/>
      </w:rPr>
    </w:pPr>
    <w:r w:rsidRPr="00EB25F1">
      <w:rPr>
        <w:rFonts w:ascii="Tahoma" w:hAnsi="Tahoma" w:cs="Tahoma"/>
        <w:sz w:val="14"/>
        <w:szCs w:val="14"/>
      </w:rPr>
      <w:t xml:space="preserve">SEJA STRATEŠKEGA SVETA ZA POLITIKO </w:t>
    </w:r>
    <w:r>
      <w:rPr>
        <w:rFonts w:ascii="Tahoma" w:hAnsi="Tahoma" w:cs="Tahoma"/>
        <w:sz w:val="14"/>
        <w:szCs w:val="14"/>
      </w:rPr>
      <w:t>ENERGIJE IN PODNEBNE SPREMEMBE GZS</w:t>
    </w:r>
  </w:p>
  <w:p w:rsidR="00985168" w:rsidRDefault="00985168" w:rsidP="00202F39">
    <w:pPr>
      <w:pStyle w:val="Footer"/>
      <w:ind w:right="-1135"/>
      <w:jc w:val="right"/>
    </w:pPr>
    <w:r w:rsidRPr="00675AAE">
      <w:t xml:space="preserve">str. </w:t>
    </w:r>
    <w:r w:rsidRPr="00675AAE">
      <w:rPr>
        <w:rStyle w:val="PageNumber"/>
      </w:rPr>
      <w:fldChar w:fldCharType="begin"/>
    </w:r>
    <w:r w:rsidRPr="00675AAE">
      <w:rPr>
        <w:rStyle w:val="PageNumber"/>
      </w:rPr>
      <w:instrText xml:space="preserve">PAGE </w:instrText>
    </w:r>
    <w:r w:rsidRPr="00675AAE">
      <w:rPr>
        <w:rStyle w:val="PageNumber"/>
      </w:rPr>
      <w:fldChar w:fldCharType="separate"/>
    </w:r>
    <w:r>
      <w:rPr>
        <w:rStyle w:val="PageNumber"/>
        <w:noProof/>
      </w:rPr>
      <w:t>2</w:t>
    </w:r>
    <w:r w:rsidRPr="00675AAE">
      <w:rPr>
        <w:rStyle w:val="PageNumber"/>
      </w:rPr>
      <w:fldChar w:fldCharType="end"/>
    </w:r>
  </w:p>
  <w:p w:rsidR="00985168" w:rsidRDefault="00985168" w:rsidP="00675A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168" w:rsidRPr="00EB25F1" w:rsidRDefault="00985168" w:rsidP="00486482">
    <w:pPr>
      <w:numPr>
        <w:ilvl w:val="0"/>
        <w:numId w:val="45"/>
      </w:numPr>
      <w:pBdr>
        <w:top w:val="single" w:sz="4" w:space="1" w:color="auto"/>
      </w:pBdr>
      <w:ind w:right="-143"/>
      <w:rPr>
        <w:rFonts w:ascii="Tahoma" w:hAnsi="Tahoma" w:cs="Tahoma"/>
        <w:sz w:val="14"/>
        <w:szCs w:val="14"/>
      </w:rPr>
    </w:pPr>
    <w:r w:rsidRPr="00EB25F1">
      <w:rPr>
        <w:rFonts w:ascii="Tahoma" w:hAnsi="Tahoma" w:cs="Tahoma"/>
        <w:sz w:val="14"/>
        <w:szCs w:val="14"/>
      </w:rPr>
      <w:t xml:space="preserve">SEJA STRATEŠKEGA SVETA ZA POLITIKO </w:t>
    </w:r>
    <w:r>
      <w:rPr>
        <w:rFonts w:ascii="Tahoma" w:hAnsi="Tahoma" w:cs="Tahoma"/>
        <w:sz w:val="14"/>
        <w:szCs w:val="14"/>
      </w:rPr>
      <w:t>ENERGIJE IN PODNEBNE SPREMEMBE GZS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168" w:rsidRDefault="00985168">
      <w:r>
        <w:separator/>
      </w:r>
    </w:p>
  </w:footnote>
  <w:footnote w:type="continuationSeparator" w:id="0">
    <w:p w:rsidR="00985168" w:rsidRDefault="00985168">
      <w:r>
        <w:continuationSeparator/>
      </w:r>
    </w:p>
  </w:footnote>
  <w:footnote w:id="1">
    <w:p w:rsidR="00985168" w:rsidRDefault="00985168" w:rsidP="00486482">
      <w:pPr>
        <w:pStyle w:val="FootnoteText"/>
        <w:spacing w:before="0"/>
      </w:pPr>
      <w:r w:rsidRPr="00A4708D">
        <w:rPr>
          <w:rStyle w:val="FootnoteReference"/>
          <w:sz w:val="12"/>
          <w:szCs w:val="12"/>
        </w:rPr>
        <w:footnoteRef/>
      </w:r>
      <w:r w:rsidRPr="00A4708D">
        <w:rPr>
          <w:sz w:val="12"/>
          <w:szCs w:val="12"/>
        </w:rPr>
        <w:t xml:space="preserve"> </w:t>
      </w:r>
      <w:r w:rsidRPr="00A4708D">
        <w:rPr>
          <w:rFonts w:ascii="Tahoma" w:hAnsi="Tahoma" w:cs="Tahoma"/>
          <w:sz w:val="12"/>
          <w:szCs w:val="12"/>
        </w:rPr>
        <w:t>Člani SS PE PS GZS</w:t>
      </w:r>
      <w:r w:rsidRPr="00A4708D">
        <w:rPr>
          <w:sz w:val="12"/>
          <w:szCs w:val="12"/>
        </w:rPr>
        <w:t xml:space="preserve">  - </w:t>
      </w:r>
      <w:hyperlink r:id="rId1" w:history="1">
        <w:r w:rsidRPr="00A4708D">
          <w:rPr>
            <w:rStyle w:val="Hyperlink"/>
            <w:rFonts w:ascii="Tahoma" w:hAnsi="Tahoma" w:cs="Tahoma"/>
            <w:sz w:val="12"/>
            <w:szCs w:val="12"/>
          </w:rPr>
          <w:t>http://www.gzs.si/slo/44160</w:t>
        </w:r>
      </w:hyperlink>
    </w:p>
  </w:footnote>
  <w:footnote w:id="2">
    <w:p w:rsidR="00985168" w:rsidRDefault="00985168" w:rsidP="00486482">
      <w:pPr>
        <w:pStyle w:val="FootnoteText"/>
        <w:spacing w:before="0"/>
      </w:pPr>
      <w:r w:rsidRPr="00A4708D">
        <w:rPr>
          <w:rStyle w:val="FootnoteReference"/>
          <w:sz w:val="12"/>
          <w:szCs w:val="12"/>
        </w:rPr>
        <w:footnoteRef/>
      </w:r>
      <w:r w:rsidRPr="00A4708D">
        <w:rPr>
          <w:sz w:val="12"/>
          <w:szCs w:val="12"/>
        </w:rPr>
        <w:t xml:space="preserve"> </w:t>
      </w:r>
      <w:r w:rsidRPr="00A4708D">
        <w:rPr>
          <w:rStyle w:val="Hyperlink"/>
          <w:rFonts w:ascii="Tahoma" w:hAnsi="Tahoma" w:cs="Tahoma"/>
          <w:color w:val="auto"/>
          <w:sz w:val="12"/>
          <w:szCs w:val="12"/>
          <w:u w:val="none"/>
        </w:rPr>
        <w:t>Zapis 1. seje</w:t>
      </w:r>
      <w:r w:rsidRPr="00A4708D">
        <w:rPr>
          <w:rStyle w:val="Hyperlink"/>
          <w:color w:val="auto"/>
          <w:sz w:val="12"/>
          <w:szCs w:val="12"/>
        </w:rPr>
        <w:t xml:space="preserve">  - </w:t>
      </w:r>
      <w:hyperlink r:id="rId2" w:history="1">
        <w:r w:rsidRPr="00A4708D">
          <w:rPr>
            <w:rStyle w:val="Hyperlink"/>
            <w:rFonts w:ascii="Tahoma" w:hAnsi="Tahoma" w:cs="Tahoma"/>
            <w:sz w:val="12"/>
            <w:szCs w:val="12"/>
          </w:rPr>
          <w:t>http://www.gzs.si/slo/44406</w:t>
        </w:r>
      </w:hyperlink>
      <w:r w:rsidRPr="00A4708D">
        <w:rPr>
          <w:rFonts w:ascii="Tahoma" w:hAnsi="Tahoma" w:cs="Tahoma"/>
          <w:sz w:val="12"/>
          <w:szCs w:val="12"/>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168" w:rsidRDefault="00985168" w:rsidP="007505BA">
    <w:pPr>
      <w:pStyle w:val="Header"/>
      <w:ind w:left="-1134"/>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i1026" type="#_x0000_t75" alt="logo1" style="width:70.2pt;height:36.6pt;visibility:visible">
          <v:imagedata r:id="rId1" o:title=""/>
        </v:shape>
      </w:pict>
    </w:r>
  </w:p>
  <w:p w:rsidR="00985168" w:rsidRDefault="00985168" w:rsidP="007505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168" w:rsidRDefault="00985168" w:rsidP="005E78DA">
    <w:pPr>
      <w:pStyle w:val="Header"/>
      <w:ind w:left="-1134"/>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8" type="#_x0000_t75" alt="logo1" style="width:70.2pt;height:36.6pt;visibility:visible">
          <v:imagedata r:id="rId1" o:title=""/>
        </v:shape>
      </w:pict>
    </w:r>
  </w:p>
  <w:p w:rsidR="00985168" w:rsidRPr="008B4EC5" w:rsidRDefault="00985168" w:rsidP="00464D2F">
    <w:pPr>
      <w:pStyle w:val="Header"/>
      <w:pBdr>
        <w:bottom w:val="single" w:sz="18" w:space="1" w:color="808080"/>
      </w:pBdr>
      <w:spacing w:line="240" w:lineRule="exact"/>
      <w:ind w:left="-1134" w:right="-1135"/>
      <w:jc w:val="left"/>
      <w:rPr>
        <w:rFonts w:cs="Tahoma"/>
        <w:szCs w:val="14"/>
      </w:rPr>
    </w:pPr>
    <w:r>
      <w:rPr>
        <w:rFonts w:cs="Tahoma"/>
        <w:noProof/>
        <w:szCs w:val="14"/>
      </w:rPr>
      <w:t xml:space="preserve"> </w:t>
    </w:r>
  </w:p>
  <w:p w:rsidR="00985168" w:rsidRDefault="00985168" w:rsidP="00464D2F">
    <w:pPr>
      <w:ind w:left="-1134" w:right="-1276"/>
      <w:rPr>
        <w:rFonts w:cs="Tahoma"/>
        <w:sz w:val="14"/>
        <w:szCs w:val="14"/>
      </w:rPr>
    </w:pPr>
    <w:r w:rsidRPr="005748D9">
      <w:rPr>
        <w:rFonts w:cs="Tahoma"/>
        <w:noProof/>
        <w:sz w:val="14"/>
        <w:szCs w:val="14"/>
      </w:rPr>
      <w:t>Dimičeva 13</w:t>
    </w:r>
    <w:r w:rsidRPr="008B4EC5">
      <w:rPr>
        <w:rFonts w:cs="Tahoma"/>
        <w:sz w:val="14"/>
        <w:szCs w:val="14"/>
      </w:rPr>
      <w:t xml:space="preserve"> </w:t>
    </w:r>
    <w:r w:rsidRPr="008B4EC5">
      <w:rPr>
        <w:rFonts w:cs="Tahoma"/>
        <w:color w:val="808080"/>
        <w:sz w:val="12"/>
        <w:szCs w:val="12"/>
      </w:rPr>
      <w:sym w:font="Wingdings" w:char="F06E"/>
    </w:r>
    <w:r w:rsidRPr="008B4EC5">
      <w:rPr>
        <w:rFonts w:cs="Tahoma"/>
        <w:sz w:val="14"/>
        <w:szCs w:val="14"/>
      </w:rPr>
      <w:t xml:space="preserve"> </w:t>
    </w:r>
    <w:r w:rsidRPr="005748D9">
      <w:rPr>
        <w:rFonts w:cs="Tahoma"/>
        <w:noProof/>
        <w:sz w:val="14"/>
        <w:szCs w:val="14"/>
      </w:rPr>
      <w:t>1504 Ljubljana</w:t>
    </w:r>
    <w:r w:rsidRPr="008B4EC5">
      <w:rPr>
        <w:rFonts w:cs="Tahoma"/>
        <w:sz w:val="14"/>
        <w:szCs w:val="14"/>
      </w:rPr>
      <w:t xml:space="preserve"> </w:t>
    </w:r>
    <w:r w:rsidRPr="008B4EC5">
      <w:rPr>
        <w:rFonts w:cs="Tahoma"/>
        <w:color w:val="808080"/>
        <w:sz w:val="12"/>
        <w:szCs w:val="12"/>
      </w:rPr>
      <w:sym w:font="Wingdings" w:char="F06E"/>
    </w:r>
    <w:r w:rsidRPr="008B4EC5">
      <w:rPr>
        <w:rFonts w:cs="Tahoma"/>
        <w:sz w:val="14"/>
        <w:szCs w:val="14"/>
      </w:rPr>
      <w:t xml:space="preserve"> T: </w:t>
    </w:r>
    <w:r w:rsidRPr="005748D9">
      <w:rPr>
        <w:rFonts w:cs="Tahoma"/>
        <w:noProof/>
        <w:sz w:val="14"/>
        <w:szCs w:val="14"/>
      </w:rPr>
      <w:t>(01) 58 98 000</w:t>
    </w:r>
    <w:r w:rsidRPr="008B4EC5">
      <w:rPr>
        <w:rFonts w:cs="Tahoma"/>
        <w:sz w:val="14"/>
        <w:szCs w:val="14"/>
      </w:rPr>
      <w:t xml:space="preserve"> </w:t>
    </w:r>
    <w:r w:rsidRPr="008B4EC5">
      <w:rPr>
        <w:rFonts w:cs="Tahoma"/>
        <w:color w:val="808080"/>
        <w:sz w:val="12"/>
        <w:szCs w:val="12"/>
      </w:rPr>
      <w:sym w:font="Wingdings" w:char="F06E"/>
    </w:r>
    <w:r w:rsidRPr="008B4EC5">
      <w:rPr>
        <w:rFonts w:cs="Tahoma"/>
        <w:sz w:val="14"/>
        <w:szCs w:val="14"/>
      </w:rPr>
      <w:t xml:space="preserve"> F: </w:t>
    </w:r>
    <w:r w:rsidRPr="005748D9">
      <w:rPr>
        <w:rFonts w:cs="Tahoma"/>
        <w:noProof/>
        <w:sz w:val="14"/>
        <w:szCs w:val="14"/>
      </w:rPr>
      <w:t>(01) 58 98 100</w:t>
    </w:r>
    <w:r w:rsidRPr="008B4EC5">
      <w:rPr>
        <w:rFonts w:cs="Tahoma"/>
        <w:sz w:val="14"/>
        <w:szCs w:val="14"/>
      </w:rPr>
      <w:t xml:space="preserve"> </w:t>
    </w:r>
    <w:r w:rsidRPr="008B4EC5">
      <w:rPr>
        <w:rFonts w:cs="Tahoma"/>
        <w:color w:val="808080"/>
        <w:sz w:val="12"/>
        <w:szCs w:val="12"/>
      </w:rPr>
      <w:sym w:font="Wingdings" w:char="F06E"/>
    </w:r>
    <w:r w:rsidRPr="008B4EC5">
      <w:rPr>
        <w:rFonts w:cs="Tahoma"/>
        <w:sz w:val="14"/>
        <w:szCs w:val="14"/>
      </w:rPr>
      <w:t xml:space="preserve"> </w:t>
    </w:r>
    <w:r w:rsidRPr="005748D9">
      <w:rPr>
        <w:rFonts w:cs="Tahoma"/>
        <w:noProof/>
        <w:sz w:val="14"/>
        <w:szCs w:val="14"/>
      </w:rPr>
      <w:t>info@gzs.si</w:t>
    </w:r>
    <w:r w:rsidRPr="008B4EC5">
      <w:rPr>
        <w:rFonts w:cs="Tahoma"/>
        <w:sz w:val="14"/>
        <w:szCs w:val="14"/>
      </w:rPr>
      <w:t xml:space="preserve"> </w:t>
    </w:r>
    <w:r w:rsidRPr="008B4EC5">
      <w:rPr>
        <w:rFonts w:cs="Tahoma"/>
        <w:color w:val="808080"/>
        <w:sz w:val="12"/>
        <w:szCs w:val="12"/>
      </w:rPr>
      <w:sym w:font="Wingdings" w:char="F06E"/>
    </w:r>
    <w:r w:rsidRPr="008B4EC5">
      <w:rPr>
        <w:rFonts w:cs="Tahoma"/>
        <w:sz w:val="14"/>
        <w:szCs w:val="14"/>
      </w:rPr>
      <w:t xml:space="preserve"> </w:t>
    </w:r>
    <w:r w:rsidRPr="005748D9">
      <w:rPr>
        <w:rFonts w:cs="Tahoma"/>
        <w:noProof/>
        <w:sz w:val="14"/>
        <w:szCs w:val="14"/>
      </w:rPr>
      <w:t>www.gzs.si</w:t>
    </w:r>
  </w:p>
  <w:p w:rsidR="00985168" w:rsidRDefault="00985168" w:rsidP="0038493C">
    <w:pPr>
      <w:ind w:left="-1134"/>
      <w:rPr>
        <w:rFonts w:cs="Tahoma"/>
        <w:sz w:val="14"/>
        <w:szCs w:val="14"/>
      </w:rPr>
    </w:pPr>
  </w:p>
  <w:p w:rsidR="00985168" w:rsidRDefault="00985168" w:rsidP="005E78DA">
    <w:pPr>
      <w:pStyle w:val="Header"/>
      <w:ind w:left="-1134"/>
      <w:jc w:val="left"/>
      <w:rPr>
        <w:rFonts w:cs="Tahoma"/>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828485C"/>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9CBE8EFA"/>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D7323F22"/>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FFFFFFFF"/>
    <w:lvl w:ilvl="0">
      <w:numFmt w:val="decimal"/>
      <w:lvlText w:val="*"/>
      <w:lvlJc w:val="left"/>
      <w:rPr>
        <w:rFonts w:cs="Times New Roman"/>
      </w:rPr>
    </w:lvl>
  </w:abstractNum>
  <w:abstractNum w:abstractNumId="4">
    <w:nsid w:val="012E7E03"/>
    <w:multiLevelType w:val="hybridMultilevel"/>
    <w:tmpl w:val="8D4628D6"/>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5">
    <w:nsid w:val="017B0B07"/>
    <w:multiLevelType w:val="hybridMultilevel"/>
    <w:tmpl w:val="63D0A5DE"/>
    <w:lvl w:ilvl="0" w:tplc="A0929CE4">
      <w:start w:val="1"/>
      <w:numFmt w:val="bullet"/>
      <w:lvlText w:val=""/>
      <w:lvlJc w:val="left"/>
      <w:pPr>
        <w:tabs>
          <w:tab w:val="num" w:pos="720"/>
        </w:tabs>
        <w:ind w:left="720" w:hanging="360"/>
      </w:pPr>
      <w:rPr>
        <w:rFonts w:ascii="Wingdings" w:hAnsi="Wingdings" w:hint="default"/>
      </w:rPr>
    </w:lvl>
    <w:lvl w:ilvl="1" w:tplc="5472F718">
      <w:start w:val="181"/>
      <w:numFmt w:val="bullet"/>
      <w:lvlText w:val=""/>
      <w:lvlJc w:val="left"/>
      <w:pPr>
        <w:tabs>
          <w:tab w:val="num" w:pos="1440"/>
        </w:tabs>
        <w:ind w:left="1440" w:hanging="360"/>
      </w:pPr>
      <w:rPr>
        <w:rFonts w:ascii="Wingdings" w:hAnsi="Wingdings" w:hint="default"/>
      </w:rPr>
    </w:lvl>
    <w:lvl w:ilvl="2" w:tplc="2048E9F6">
      <w:start w:val="181"/>
      <w:numFmt w:val="bullet"/>
      <w:lvlText w:val=""/>
      <w:lvlJc w:val="left"/>
      <w:pPr>
        <w:tabs>
          <w:tab w:val="num" w:pos="2160"/>
        </w:tabs>
        <w:ind w:left="2160" w:hanging="360"/>
      </w:pPr>
      <w:rPr>
        <w:rFonts w:ascii="Wingdings" w:hAnsi="Wingdings" w:hint="default"/>
      </w:rPr>
    </w:lvl>
    <w:lvl w:ilvl="3" w:tplc="3F96CFB2" w:tentative="1">
      <w:start w:val="1"/>
      <w:numFmt w:val="bullet"/>
      <w:lvlText w:val=""/>
      <w:lvlJc w:val="left"/>
      <w:pPr>
        <w:tabs>
          <w:tab w:val="num" w:pos="2880"/>
        </w:tabs>
        <w:ind w:left="2880" w:hanging="360"/>
      </w:pPr>
      <w:rPr>
        <w:rFonts w:ascii="Wingdings" w:hAnsi="Wingdings" w:hint="default"/>
      </w:rPr>
    </w:lvl>
    <w:lvl w:ilvl="4" w:tplc="66122E36" w:tentative="1">
      <w:start w:val="1"/>
      <w:numFmt w:val="bullet"/>
      <w:lvlText w:val=""/>
      <w:lvlJc w:val="left"/>
      <w:pPr>
        <w:tabs>
          <w:tab w:val="num" w:pos="3600"/>
        </w:tabs>
        <w:ind w:left="3600" w:hanging="360"/>
      </w:pPr>
      <w:rPr>
        <w:rFonts w:ascii="Wingdings" w:hAnsi="Wingdings" w:hint="default"/>
      </w:rPr>
    </w:lvl>
    <w:lvl w:ilvl="5" w:tplc="28B0466E" w:tentative="1">
      <w:start w:val="1"/>
      <w:numFmt w:val="bullet"/>
      <w:lvlText w:val=""/>
      <w:lvlJc w:val="left"/>
      <w:pPr>
        <w:tabs>
          <w:tab w:val="num" w:pos="4320"/>
        </w:tabs>
        <w:ind w:left="4320" w:hanging="360"/>
      </w:pPr>
      <w:rPr>
        <w:rFonts w:ascii="Wingdings" w:hAnsi="Wingdings" w:hint="default"/>
      </w:rPr>
    </w:lvl>
    <w:lvl w:ilvl="6" w:tplc="536A6AB6" w:tentative="1">
      <w:start w:val="1"/>
      <w:numFmt w:val="bullet"/>
      <w:lvlText w:val=""/>
      <w:lvlJc w:val="left"/>
      <w:pPr>
        <w:tabs>
          <w:tab w:val="num" w:pos="5040"/>
        </w:tabs>
        <w:ind w:left="5040" w:hanging="360"/>
      </w:pPr>
      <w:rPr>
        <w:rFonts w:ascii="Wingdings" w:hAnsi="Wingdings" w:hint="default"/>
      </w:rPr>
    </w:lvl>
    <w:lvl w:ilvl="7" w:tplc="3BAA7830" w:tentative="1">
      <w:start w:val="1"/>
      <w:numFmt w:val="bullet"/>
      <w:lvlText w:val=""/>
      <w:lvlJc w:val="left"/>
      <w:pPr>
        <w:tabs>
          <w:tab w:val="num" w:pos="5760"/>
        </w:tabs>
        <w:ind w:left="5760" w:hanging="360"/>
      </w:pPr>
      <w:rPr>
        <w:rFonts w:ascii="Wingdings" w:hAnsi="Wingdings" w:hint="default"/>
      </w:rPr>
    </w:lvl>
    <w:lvl w:ilvl="8" w:tplc="27D459FA" w:tentative="1">
      <w:start w:val="1"/>
      <w:numFmt w:val="bullet"/>
      <w:lvlText w:val=""/>
      <w:lvlJc w:val="left"/>
      <w:pPr>
        <w:tabs>
          <w:tab w:val="num" w:pos="6480"/>
        </w:tabs>
        <w:ind w:left="6480" w:hanging="360"/>
      </w:pPr>
      <w:rPr>
        <w:rFonts w:ascii="Wingdings" w:hAnsi="Wingdings" w:hint="default"/>
      </w:rPr>
    </w:lvl>
  </w:abstractNum>
  <w:abstractNum w:abstractNumId="6">
    <w:nsid w:val="08C6412C"/>
    <w:multiLevelType w:val="hybridMultilevel"/>
    <w:tmpl w:val="4B881A76"/>
    <w:lvl w:ilvl="0" w:tplc="D24A1188">
      <w:start w:val="1"/>
      <w:numFmt w:val="bullet"/>
      <w:lvlText w:val=""/>
      <w:lvlJc w:val="left"/>
      <w:pPr>
        <w:tabs>
          <w:tab w:val="num" w:pos="510"/>
        </w:tabs>
        <w:ind w:left="510" w:hanging="39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F">
      <w:start w:val="1"/>
      <w:numFmt w:val="decimal"/>
      <w:lvlText w:val="%3."/>
      <w:lvlJc w:val="left"/>
      <w:pPr>
        <w:tabs>
          <w:tab w:val="num" w:pos="2160"/>
        </w:tabs>
        <w:ind w:left="2160" w:hanging="360"/>
      </w:pPr>
      <w:rPr>
        <w:rFonts w:cs="Times New Roman"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0B240BCF"/>
    <w:multiLevelType w:val="hybridMultilevel"/>
    <w:tmpl w:val="9132D7EA"/>
    <w:lvl w:ilvl="0" w:tplc="C032DBE6">
      <w:start w:val="1"/>
      <w:numFmt w:val="bullet"/>
      <w:lvlText w:val=""/>
      <w:lvlJc w:val="left"/>
      <w:pPr>
        <w:tabs>
          <w:tab w:val="num" w:pos="510"/>
        </w:tabs>
        <w:ind w:left="510" w:hanging="39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0CE84287"/>
    <w:multiLevelType w:val="hybridMultilevel"/>
    <w:tmpl w:val="0A14E27A"/>
    <w:lvl w:ilvl="0" w:tplc="0424000F">
      <w:start w:val="3"/>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9">
    <w:nsid w:val="0F3A6087"/>
    <w:multiLevelType w:val="hybridMultilevel"/>
    <w:tmpl w:val="5E1E087A"/>
    <w:lvl w:ilvl="0" w:tplc="0424000F">
      <w:start w:val="1"/>
      <w:numFmt w:val="decimal"/>
      <w:lvlText w:val="%1."/>
      <w:lvlJc w:val="left"/>
      <w:pPr>
        <w:tabs>
          <w:tab w:val="num" w:pos="720"/>
        </w:tabs>
        <w:ind w:left="720" w:hanging="360"/>
      </w:pPr>
      <w:rPr>
        <w:rFonts w:cs="Times New Roman"/>
      </w:rPr>
    </w:lvl>
    <w:lvl w:ilvl="1" w:tplc="D24A1188">
      <w:start w:val="1"/>
      <w:numFmt w:val="bullet"/>
      <w:lvlText w:val=""/>
      <w:lvlJc w:val="left"/>
      <w:pPr>
        <w:tabs>
          <w:tab w:val="num" w:pos="1477"/>
        </w:tabs>
        <w:ind w:left="1477" w:hanging="397"/>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0">
    <w:nsid w:val="163220A7"/>
    <w:multiLevelType w:val="hybridMultilevel"/>
    <w:tmpl w:val="022213F0"/>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1">
    <w:nsid w:val="1D910A7D"/>
    <w:multiLevelType w:val="hybridMultilevel"/>
    <w:tmpl w:val="5F521FAE"/>
    <w:lvl w:ilvl="0" w:tplc="C032DBE6">
      <w:start w:val="1"/>
      <w:numFmt w:val="bullet"/>
      <w:lvlText w:val=""/>
      <w:lvlJc w:val="left"/>
      <w:pPr>
        <w:tabs>
          <w:tab w:val="num" w:pos="510"/>
        </w:tabs>
        <w:ind w:left="510" w:hanging="39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33C969E1"/>
    <w:multiLevelType w:val="multilevel"/>
    <w:tmpl w:val="C1EC0E2E"/>
    <w:lvl w:ilvl="0">
      <w:start w:val="2"/>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1117"/>
        </w:tabs>
        <w:ind w:left="1117" w:hanging="720"/>
      </w:pPr>
      <w:rPr>
        <w:rFonts w:cs="Times New Roman" w:hint="default"/>
        <w:b/>
      </w:rPr>
    </w:lvl>
    <w:lvl w:ilvl="2">
      <w:start w:val="1"/>
      <w:numFmt w:val="decimal"/>
      <w:lvlText w:val="%1.%2.%3."/>
      <w:lvlJc w:val="left"/>
      <w:pPr>
        <w:tabs>
          <w:tab w:val="num" w:pos="1514"/>
        </w:tabs>
        <w:ind w:left="1514" w:hanging="720"/>
      </w:pPr>
      <w:rPr>
        <w:rFonts w:cs="Times New Roman" w:hint="default"/>
        <w:b/>
      </w:rPr>
    </w:lvl>
    <w:lvl w:ilvl="3">
      <w:start w:val="1"/>
      <w:numFmt w:val="decimal"/>
      <w:lvlText w:val="%1.%2.%3.%4."/>
      <w:lvlJc w:val="left"/>
      <w:pPr>
        <w:tabs>
          <w:tab w:val="num" w:pos="2271"/>
        </w:tabs>
        <w:ind w:left="2271" w:hanging="1080"/>
      </w:pPr>
      <w:rPr>
        <w:rFonts w:cs="Times New Roman" w:hint="default"/>
        <w:b/>
      </w:rPr>
    </w:lvl>
    <w:lvl w:ilvl="4">
      <w:start w:val="1"/>
      <w:numFmt w:val="decimal"/>
      <w:lvlText w:val="%1.%2.%3.%4.%5."/>
      <w:lvlJc w:val="left"/>
      <w:pPr>
        <w:tabs>
          <w:tab w:val="num" w:pos="3028"/>
        </w:tabs>
        <w:ind w:left="3028" w:hanging="1440"/>
      </w:pPr>
      <w:rPr>
        <w:rFonts w:cs="Times New Roman" w:hint="default"/>
        <w:b/>
      </w:rPr>
    </w:lvl>
    <w:lvl w:ilvl="5">
      <w:start w:val="1"/>
      <w:numFmt w:val="decimal"/>
      <w:lvlText w:val="%1.%2.%3.%4.%5.%6."/>
      <w:lvlJc w:val="left"/>
      <w:pPr>
        <w:tabs>
          <w:tab w:val="num" w:pos="3425"/>
        </w:tabs>
        <w:ind w:left="3425" w:hanging="1440"/>
      </w:pPr>
      <w:rPr>
        <w:rFonts w:cs="Times New Roman" w:hint="default"/>
        <w:b/>
      </w:rPr>
    </w:lvl>
    <w:lvl w:ilvl="6">
      <w:start w:val="1"/>
      <w:numFmt w:val="decimal"/>
      <w:lvlText w:val="%1.%2.%3.%4.%5.%6.%7."/>
      <w:lvlJc w:val="left"/>
      <w:pPr>
        <w:tabs>
          <w:tab w:val="num" w:pos="4182"/>
        </w:tabs>
        <w:ind w:left="4182" w:hanging="1800"/>
      </w:pPr>
      <w:rPr>
        <w:rFonts w:cs="Times New Roman" w:hint="default"/>
        <w:b/>
      </w:rPr>
    </w:lvl>
    <w:lvl w:ilvl="7">
      <w:start w:val="1"/>
      <w:numFmt w:val="decimal"/>
      <w:lvlText w:val="%1.%2.%3.%4.%5.%6.%7.%8."/>
      <w:lvlJc w:val="left"/>
      <w:pPr>
        <w:tabs>
          <w:tab w:val="num" w:pos="4939"/>
        </w:tabs>
        <w:ind w:left="4939" w:hanging="2160"/>
      </w:pPr>
      <w:rPr>
        <w:rFonts w:cs="Times New Roman" w:hint="default"/>
        <w:b/>
      </w:rPr>
    </w:lvl>
    <w:lvl w:ilvl="8">
      <w:start w:val="1"/>
      <w:numFmt w:val="decimal"/>
      <w:lvlText w:val="%1.%2.%3.%4.%5.%6.%7.%8.%9."/>
      <w:lvlJc w:val="left"/>
      <w:pPr>
        <w:tabs>
          <w:tab w:val="num" w:pos="5336"/>
        </w:tabs>
        <w:ind w:left="5336" w:hanging="2160"/>
      </w:pPr>
      <w:rPr>
        <w:rFonts w:cs="Times New Roman" w:hint="default"/>
        <w:b/>
      </w:rPr>
    </w:lvl>
  </w:abstractNum>
  <w:abstractNum w:abstractNumId="13">
    <w:nsid w:val="41E648B6"/>
    <w:multiLevelType w:val="hybridMultilevel"/>
    <w:tmpl w:val="4D5AEA30"/>
    <w:lvl w:ilvl="0" w:tplc="C032DBE6">
      <w:start w:val="1"/>
      <w:numFmt w:val="bullet"/>
      <w:lvlText w:val=""/>
      <w:lvlJc w:val="left"/>
      <w:pPr>
        <w:tabs>
          <w:tab w:val="num" w:pos="510"/>
        </w:tabs>
        <w:ind w:left="510" w:hanging="39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49866A24"/>
    <w:multiLevelType w:val="hybridMultilevel"/>
    <w:tmpl w:val="711CA560"/>
    <w:lvl w:ilvl="0" w:tplc="0424000F">
      <w:start w:val="1"/>
      <w:numFmt w:val="decimal"/>
      <w:lvlText w:val="%1."/>
      <w:lvlJc w:val="left"/>
      <w:pPr>
        <w:tabs>
          <w:tab w:val="num" w:pos="720"/>
        </w:tabs>
        <w:ind w:left="720" w:hanging="360"/>
      </w:pPr>
      <w:rPr>
        <w:rFonts w:cs="Times New Roman"/>
      </w:rPr>
    </w:lvl>
    <w:lvl w:ilvl="1" w:tplc="D24A1188">
      <w:start w:val="1"/>
      <w:numFmt w:val="bullet"/>
      <w:lvlText w:val=""/>
      <w:lvlJc w:val="left"/>
      <w:pPr>
        <w:tabs>
          <w:tab w:val="num" w:pos="1477"/>
        </w:tabs>
        <w:ind w:left="1477" w:hanging="397"/>
      </w:pPr>
      <w:rPr>
        <w:rFonts w:ascii="Symbol" w:hAnsi="Symbol" w:hint="default"/>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15">
    <w:nsid w:val="4DDA78AD"/>
    <w:multiLevelType w:val="hybridMultilevel"/>
    <w:tmpl w:val="5472052E"/>
    <w:lvl w:ilvl="0" w:tplc="3F5030E6">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29B68BE4">
      <w:start w:val="1"/>
      <w:numFmt w:val="decimal"/>
      <w:lvlText w:val="%3."/>
      <w:lvlJc w:val="left"/>
      <w:pPr>
        <w:tabs>
          <w:tab w:val="num" w:pos="2160"/>
        </w:tabs>
        <w:ind w:left="2160" w:hanging="360"/>
      </w:pPr>
      <w:rPr>
        <w:rFonts w:cs="Times New Roman"/>
      </w:rPr>
    </w:lvl>
    <w:lvl w:ilvl="3" w:tplc="3B1C27D8">
      <w:start w:val="1"/>
      <w:numFmt w:val="decimal"/>
      <w:lvlText w:val="%4."/>
      <w:lvlJc w:val="left"/>
      <w:pPr>
        <w:tabs>
          <w:tab w:val="num" w:pos="2880"/>
        </w:tabs>
        <w:ind w:left="2880" w:hanging="360"/>
      </w:pPr>
      <w:rPr>
        <w:rFonts w:cs="Times New Roman"/>
      </w:rPr>
    </w:lvl>
    <w:lvl w:ilvl="4" w:tplc="F5F453BA">
      <w:start w:val="1"/>
      <w:numFmt w:val="decimal"/>
      <w:lvlText w:val="%5."/>
      <w:lvlJc w:val="left"/>
      <w:pPr>
        <w:tabs>
          <w:tab w:val="num" w:pos="3600"/>
        </w:tabs>
        <w:ind w:left="3600" w:hanging="360"/>
      </w:pPr>
      <w:rPr>
        <w:rFonts w:cs="Times New Roman"/>
      </w:rPr>
    </w:lvl>
    <w:lvl w:ilvl="5" w:tplc="67AA4BB2">
      <w:start w:val="1"/>
      <w:numFmt w:val="decimal"/>
      <w:lvlText w:val="%6."/>
      <w:lvlJc w:val="left"/>
      <w:pPr>
        <w:tabs>
          <w:tab w:val="num" w:pos="4320"/>
        </w:tabs>
        <w:ind w:left="4320" w:hanging="360"/>
      </w:pPr>
      <w:rPr>
        <w:rFonts w:cs="Times New Roman"/>
      </w:rPr>
    </w:lvl>
    <w:lvl w:ilvl="6" w:tplc="63E4A8C0">
      <w:start w:val="1"/>
      <w:numFmt w:val="decimal"/>
      <w:lvlText w:val="%7."/>
      <w:lvlJc w:val="left"/>
      <w:pPr>
        <w:tabs>
          <w:tab w:val="num" w:pos="5040"/>
        </w:tabs>
        <w:ind w:left="5040" w:hanging="360"/>
      </w:pPr>
      <w:rPr>
        <w:rFonts w:cs="Times New Roman"/>
      </w:rPr>
    </w:lvl>
    <w:lvl w:ilvl="7" w:tplc="6178B85C">
      <w:start w:val="1"/>
      <w:numFmt w:val="decimal"/>
      <w:lvlText w:val="%8."/>
      <w:lvlJc w:val="left"/>
      <w:pPr>
        <w:tabs>
          <w:tab w:val="num" w:pos="5760"/>
        </w:tabs>
        <w:ind w:left="5760" w:hanging="360"/>
      </w:pPr>
      <w:rPr>
        <w:rFonts w:cs="Times New Roman"/>
      </w:rPr>
    </w:lvl>
    <w:lvl w:ilvl="8" w:tplc="3F62EE6A">
      <w:start w:val="1"/>
      <w:numFmt w:val="decimal"/>
      <w:lvlText w:val="%9."/>
      <w:lvlJc w:val="left"/>
      <w:pPr>
        <w:tabs>
          <w:tab w:val="num" w:pos="6480"/>
        </w:tabs>
        <w:ind w:left="6480" w:hanging="360"/>
      </w:pPr>
      <w:rPr>
        <w:rFonts w:cs="Times New Roman"/>
      </w:rPr>
    </w:lvl>
  </w:abstractNum>
  <w:abstractNum w:abstractNumId="16">
    <w:nsid w:val="4DEA481E"/>
    <w:multiLevelType w:val="singleLevel"/>
    <w:tmpl w:val="A8F09D72"/>
    <w:lvl w:ilvl="0">
      <w:start w:val="1"/>
      <w:numFmt w:val="bullet"/>
      <w:pStyle w:val="ListBullet2"/>
      <w:lvlText w:val="-"/>
      <w:lvlJc w:val="left"/>
      <w:pPr>
        <w:tabs>
          <w:tab w:val="num" w:pos="630"/>
        </w:tabs>
        <w:ind w:left="630" w:hanging="360"/>
      </w:pPr>
      <w:rPr>
        <w:rFonts w:hint="default"/>
      </w:rPr>
    </w:lvl>
  </w:abstractNum>
  <w:abstractNum w:abstractNumId="17">
    <w:nsid w:val="524F7362"/>
    <w:multiLevelType w:val="hybridMultilevel"/>
    <w:tmpl w:val="858A5DB8"/>
    <w:lvl w:ilvl="0" w:tplc="C032DBE6">
      <w:start w:val="1"/>
      <w:numFmt w:val="bullet"/>
      <w:lvlText w:val=""/>
      <w:lvlJc w:val="left"/>
      <w:pPr>
        <w:tabs>
          <w:tab w:val="num" w:pos="1117"/>
        </w:tabs>
        <w:ind w:left="1117" w:hanging="397"/>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nsid w:val="53A64F2B"/>
    <w:multiLevelType w:val="hybridMultilevel"/>
    <w:tmpl w:val="FF94686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9">
    <w:nsid w:val="5C562903"/>
    <w:multiLevelType w:val="singleLevel"/>
    <w:tmpl w:val="314C778C"/>
    <w:lvl w:ilvl="0">
      <w:start w:val="1"/>
      <w:numFmt w:val="bullet"/>
      <w:pStyle w:val="ListBullet3"/>
      <w:lvlText w:val=""/>
      <w:lvlJc w:val="left"/>
      <w:pPr>
        <w:tabs>
          <w:tab w:val="num" w:pos="360"/>
        </w:tabs>
        <w:ind w:left="360" w:hanging="360"/>
      </w:pPr>
      <w:rPr>
        <w:rFonts w:ascii="Symbol" w:hAnsi="Symbol" w:hint="default"/>
      </w:rPr>
    </w:lvl>
  </w:abstractNum>
  <w:abstractNum w:abstractNumId="20">
    <w:nsid w:val="63881BF4"/>
    <w:multiLevelType w:val="multilevel"/>
    <w:tmpl w:val="121E87B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64641B6A"/>
    <w:multiLevelType w:val="hybridMultilevel"/>
    <w:tmpl w:val="3AA07916"/>
    <w:lvl w:ilvl="0" w:tplc="D24A1188">
      <w:start w:val="1"/>
      <w:numFmt w:val="bullet"/>
      <w:lvlText w:val=""/>
      <w:lvlJc w:val="left"/>
      <w:pPr>
        <w:tabs>
          <w:tab w:val="num" w:pos="510"/>
        </w:tabs>
        <w:ind w:left="510" w:hanging="39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65CC093B"/>
    <w:multiLevelType w:val="hybridMultilevel"/>
    <w:tmpl w:val="8362A922"/>
    <w:lvl w:ilvl="0" w:tplc="C032DBE6">
      <w:start w:val="1"/>
      <w:numFmt w:val="bullet"/>
      <w:lvlText w:val=""/>
      <w:lvlJc w:val="left"/>
      <w:pPr>
        <w:tabs>
          <w:tab w:val="num" w:pos="510"/>
        </w:tabs>
        <w:ind w:left="510" w:hanging="39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nsid w:val="661D2B2F"/>
    <w:multiLevelType w:val="hybridMultilevel"/>
    <w:tmpl w:val="E81ABA08"/>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4">
    <w:nsid w:val="6BF306F8"/>
    <w:multiLevelType w:val="hybridMultilevel"/>
    <w:tmpl w:val="B12217BE"/>
    <w:lvl w:ilvl="0" w:tplc="0424000F">
      <w:start w:val="3"/>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 w:numId="13">
    <w:abstractNumId w:val="2"/>
  </w:num>
  <w:num w:numId="14">
    <w:abstractNumId w:val="1"/>
  </w:num>
  <w:num w:numId="15">
    <w:abstractNumId w:val="0"/>
  </w:num>
  <w:num w:numId="16">
    <w:abstractNumId w:val="2"/>
  </w:num>
  <w:num w:numId="17">
    <w:abstractNumId w:val="1"/>
  </w:num>
  <w:num w:numId="18">
    <w:abstractNumId w:val="0"/>
  </w:num>
  <w:num w:numId="19">
    <w:abstractNumId w:val="2"/>
  </w:num>
  <w:num w:numId="20">
    <w:abstractNumId w:val="1"/>
  </w:num>
  <w:num w:numId="21">
    <w:abstractNumId w:val="0"/>
  </w:num>
  <w:num w:numId="22">
    <w:abstractNumId w:val="2"/>
  </w:num>
  <w:num w:numId="23">
    <w:abstractNumId w:val="1"/>
  </w:num>
  <w:num w:numId="24">
    <w:abstractNumId w:val="0"/>
  </w:num>
  <w:num w:numId="25">
    <w:abstractNumId w:val="16"/>
  </w:num>
  <w:num w:numId="26">
    <w:abstractNumId w:val="3"/>
    <w:lvlOverride w:ilvl="0">
      <w:lvl w:ilvl="0">
        <w:start w:val="1"/>
        <w:numFmt w:val="bullet"/>
        <w:lvlText w:val=""/>
        <w:legacy w:legacy="1" w:legacySpace="0" w:legacyIndent="283"/>
        <w:lvlJc w:val="left"/>
        <w:pPr>
          <w:ind w:left="850" w:hanging="283"/>
        </w:pPr>
        <w:rPr>
          <w:rFonts w:ascii="Courier New" w:hAnsi="Courier New" w:hint="default"/>
        </w:rPr>
      </w:lvl>
    </w:lvlOverride>
  </w:num>
  <w:num w:numId="27">
    <w:abstractNumId w:val="19"/>
  </w:num>
  <w:num w:numId="28">
    <w:abstractNumId w:val="17"/>
  </w:num>
  <w:num w:numId="29">
    <w:abstractNumId w:val="7"/>
  </w:num>
  <w:num w:numId="30">
    <w:abstractNumId w:val="23"/>
  </w:num>
  <w:num w:numId="31">
    <w:abstractNumId w:val="12"/>
  </w:num>
  <w:num w:numId="32">
    <w:abstractNumId w:val="11"/>
  </w:num>
  <w:num w:numId="33">
    <w:abstractNumId w:val="18"/>
  </w:num>
  <w:num w:numId="34">
    <w:abstractNumId w:val="6"/>
  </w:num>
  <w:num w:numId="35">
    <w:abstractNumId w:val="9"/>
  </w:num>
  <w:num w:numId="36">
    <w:abstractNumId w:val="21"/>
  </w:num>
  <w:num w:numId="37">
    <w:abstractNumId w:val="22"/>
  </w:num>
  <w:num w:numId="38">
    <w:abstractNumId w:val="10"/>
  </w:num>
  <w:num w:numId="39">
    <w:abstractNumId w:val="4"/>
  </w:num>
  <w:num w:numId="40">
    <w:abstractNumId w:val="13"/>
  </w:num>
  <w:num w:numId="4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24"/>
  </w:num>
  <w:num w:numId="45">
    <w:abstractNumId w:val="8"/>
  </w:num>
  <w:num w:numId="46">
    <w:abstractNumId w:val="5"/>
  </w:num>
  <w:num w:numId="4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6"/>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21C1"/>
    <w:rsid w:val="00004589"/>
    <w:rsid w:val="00017954"/>
    <w:rsid w:val="00027DC3"/>
    <w:rsid w:val="0003105E"/>
    <w:rsid w:val="00075F46"/>
    <w:rsid w:val="00075FB4"/>
    <w:rsid w:val="000A3B4B"/>
    <w:rsid w:val="000D290E"/>
    <w:rsid w:val="000E7112"/>
    <w:rsid w:val="00105986"/>
    <w:rsid w:val="001147C9"/>
    <w:rsid w:val="00124F6E"/>
    <w:rsid w:val="001321C1"/>
    <w:rsid w:val="00157117"/>
    <w:rsid w:val="001840FB"/>
    <w:rsid w:val="00186065"/>
    <w:rsid w:val="001C0568"/>
    <w:rsid w:val="001C0E0D"/>
    <w:rsid w:val="001D6A9F"/>
    <w:rsid w:val="00202F39"/>
    <w:rsid w:val="00222699"/>
    <w:rsid w:val="00222D53"/>
    <w:rsid w:val="0023084F"/>
    <w:rsid w:val="002355AB"/>
    <w:rsid w:val="00243274"/>
    <w:rsid w:val="00246A73"/>
    <w:rsid w:val="00254BD4"/>
    <w:rsid w:val="00261E57"/>
    <w:rsid w:val="00263679"/>
    <w:rsid w:val="002D5CCA"/>
    <w:rsid w:val="003479C4"/>
    <w:rsid w:val="00370AFF"/>
    <w:rsid w:val="0038407C"/>
    <w:rsid w:val="0038493C"/>
    <w:rsid w:val="0039219E"/>
    <w:rsid w:val="003B65AE"/>
    <w:rsid w:val="003E03E1"/>
    <w:rsid w:val="003E3364"/>
    <w:rsid w:val="00443C84"/>
    <w:rsid w:val="0044411C"/>
    <w:rsid w:val="00464D2F"/>
    <w:rsid w:val="00482164"/>
    <w:rsid w:val="00486482"/>
    <w:rsid w:val="004D2AD9"/>
    <w:rsid w:val="00513868"/>
    <w:rsid w:val="005748D9"/>
    <w:rsid w:val="0059101C"/>
    <w:rsid w:val="005A4B0F"/>
    <w:rsid w:val="005A6FC0"/>
    <w:rsid w:val="005C1B5A"/>
    <w:rsid w:val="005D7A58"/>
    <w:rsid w:val="005E78DA"/>
    <w:rsid w:val="005F503A"/>
    <w:rsid w:val="006241DC"/>
    <w:rsid w:val="00675AAE"/>
    <w:rsid w:val="006A02A5"/>
    <w:rsid w:val="006B7BDD"/>
    <w:rsid w:val="006C4DE5"/>
    <w:rsid w:val="006D2CF2"/>
    <w:rsid w:val="006E0B33"/>
    <w:rsid w:val="007505BA"/>
    <w:rsid w:val="007657C7"/>
    <w:rsid w:val="007701A0"/>
    <w:rsid w:val="007951A0"/>
    <w:rsid w:val="007B7C80"/>
    <w:rsid w:val="007E070F"/>
    <w:rsid w:val="008031BA"/>
    <w:rsid w:val="00812609"/>
    <w:rsid w:val="008250D1"/>
    <w:rsid w:val="00847386"/>
    <w:rsid w:val="008747B4"/>
    <w:rsid w:val="00884310"/>
    <w:rsid w:val="008A0711"/>
    <w:rsid w:val="008A7C9B"/>
    <w:rsid w:val="008B4CA8"/>
    <w:rsid w:val="008B4EC5"/>
    <w:rsid w:val="008D0672"/>
    <w:rsid w:val="008E2143"/>
    <w:rsid w:val="00927ECF"/>
    <w:rsid w:val="0094415F"/>
    <w:rsid w:val="00965AAF"/>
    <w:rsid w:val="00985168"/>
    <w:rsid w:val="009A385C"/>
    <w:rsid w:val="009B2D9E"/>
    <w:rsid w:val="009C524F"/>
    <w:rsid w:val="00A07AAB"/>
    <w:rsid w:val="00A121E2"/>
    <w:rsid w:val="00A144D3"/>
    <w:rsid w:val="00A15488"/>
    <w:rsid w:val="00A21A9E"/>
    <w:rsid w:val="00A45518"/>
    <w:rsid w:val="00A4708D"/>
    <w:rsid w:val="00A64697"/>
    <w:rsid w:val="00A75A85"/>
    <w:rsid w:val="00AB18A2"/>
    <w:rsid w:val="00B15249"/>
    <w:rsid w:val="00B21439"/>
    <w:rsid w:val="00B26F91"/>
    <w:rsid w:val="00B332B1"/>
    <w:rsid w:val="00B542CA"/>
    <w:rsid w:val="00B666F4"/>
    <w:rsid w:val="00B96815"/>
    <w:rsid w:val="00BA1FE6"/>
    <w:rsid w:val="00BC7D30"/>
    <w:rsid w:val="00C120E7"/>
    <w:rsid w:val="00C35D40"/>
    <w:rsid w:val="00C553BD"/>
    <w:rsid w:val="00C77E4E"/>
    <w:rsid w:val="00D0757A"/>
    <w:rsid w:val="00D15C81"/>
    <w:rsid w:val="00D32748"/>
    <w:rsid w:val="00D86E3F"/>
    <w:rsid w:val="00DA484A"/>
    <w:rsid w:val="00DF3EBA"/>
    <w:rsid w:val="00E62B98"/>
    <w:rsid w:val="00E675DF"/>
    <w:rsid w:val="00E677B1"/>
    <w:rsid w:val="00EA784A"/>
    <w:rsid w:val="00EB25F1"/>
    <w:rsid w:val="00ED68E6"/>
    <w:rsid w:val="00FC0D34"/>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1C1"/>
    <w:pPr>
      <w:spacing w:before="120"/>
      <w:jc w:val="both"/>
    </w:pPr>
    <w:rPr>
      <w:rFonts w:ascii="Verdana" w:hAnsi="Verdana"/>
      <w:szCs w:val="20"/>
    </w:rPr>
  </w:style>
  <w:style w:type="paragraph" w:styleId="Heading1">
    <w:name w:val="heading 1"/>
    <w:basedOn w:val="Normal"/>
    <w:next w:val="Normal"/>
    <w:link w:val="Heading1Char"/>
    <w:uiPriority w:val="99"/>
    <w:qFormat/>
    <w:rsid w:val="008250D1"/>
    <w:pPr>
      <w:keepNext/>
      <w:spacing w:before="240" w:after="60"/>
      <w:outlineLvl w:val="0"/>
    </w:pPr>
    <w:rPr>
      <w:b/>
      <w:kern w:val="28"/>
      <w:sz w:val="28"/>
    </w:rPr>
  </w:style>
  <w:style w:type="paragraph" w:styleId="Heading2">
    <w:name w:val="heading 2"/>
    <w:basedOn w:val="Normal"/>
    <w:next w:val="Normal"/>
    <w:link w:val="Heading2Char"/>
    <w:uiPriority w:val="99"/>
    <w:qFormat/>
    <w:rsid w:val="008250D1"/>
    <w:pPr>
      <w:keepNext/>
      <w:spacing w:before="240" w:after="60"/>
      <w:outlineLvl w:val="1"/>
    </w:pPr>
    <w:rPr>
      <w:b/>
    </w:rPr>
  </w:style>
  <w:style w:type="paragraph" w:styleId="Heading3">
    <w:name w:val="heading 3"/>
    <w:basedOn w:val="Normal"/>
    <w:next w:val="Normal"/>
    <w:link w:val="Heading3Char"/>
    <w:uiPriority w:val="99"/>
    <w:qFormat/>
    <w:rsid w:val="008250D1"/>
    <w:pPr>
      <w:keepNext/>
      <w:spacing w:before="240" w:after="60"/>
      <w:outlineLvl w:val="2"/>
    </w:pPr>
    <w:rPr>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31B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031B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031BA"/>
    <w:rPr>
      <w:rFonts w:ascii="Cambria" w:hAnsi="Cambria" w:cs="Times New Roman"/>
      <w:b/>
      <w:bCs/>
      <w:sz w:val="26"/>
      <w:szCs w:val="26"/>
    </w:rPr>
  </w:style>
  <w:style w:type="paragraph" w:styleId="Header">
    <w:name w:val="header"/>
    <w:basedOn w:val="Normal"/>
    <w:link w:val="HeaderChar"/>
    <w:uiPriority w:val="99"/>
    <w:rsid w:val="00675AAE"/>
    <w:pPr>
      <w:tabs>
        <w:tab w:val="center" w:pos="4153"/>
        <w:tab w:val="right" w:pos="8306"/>
      </w:tabs>
      <w:jc w:val="center"/>
    </w:pPr>
    <w:rPr>
      <w:sz w:val="14"/>
    </w:rPr>
  </w:style>
  <w:style w:type="character" w:customStyle="1" w:styleId="HeaderChar">
    <w:name w:val="Header Char"/>
    <w:basedOn w:val="DefaultParagraphFont"/>
    <w:link w:val="Header"/>
    <w:uiPriority w:val="99"/>
    <w:semiHidden/>
    <w:locked/>
    <w:rsid w:val="008031BA"/>
    <w:rPr>
      <w:rFonts w:ascii="Verdana" w:hAnsi="Verdana" w:cs="Times New Roman"/>
      <w:sz w:val="20"/>
      <w:szCs w:val="20"/>
    </w:rPr>
  </w:style>
  <w:style w:type="paragraph" w:styleId="Footer">
    <w:name w:val="footer"/>
    <w:basedOn w:val="Normal"/>
    <w:link w:val="FooterChar"/>
    <w:uiPriority w:val="99"/>
    <w:rsid w:val="00675AAE"/>
    <w:pPr>
      <w:tabs>
        <w:tab w:val="center" w:pos="4153"/>
        <w:tab w:val="right" w:pos="8306"/>
      </w:tabs>
      <w:jc w:val="left"/>
    </w:pPr>
    <w:rPr>
      <w:color w:val="000000"/>
      <w:sz w:val="14"/>
      <w:szCs w:val="14"/>
    </w:rPr>
  </w:style>
  <w:style w:type="character" w:customStyle="1" w:styleId="FooterChar">
    <w:name w:val="Footer Char"/>
    <w:basedOn w:val="DefaultParagraphFont"/>
    <w:link w:val="Footer"/>
    <w:uiPriority w:val="99"/>
    <w:semiHidden/>
    <w:locked/>
    <w:rsid w:val="008031BA"/>
    <w:rPr>
      <w:rFonts w:ascii="Verdana" w:hAnsi="Verdana" w:cs="Times New Roman"/>
      <w:sz w:val="20"/>
      <w:szCs w:val="20"/>
    </w:rPr>
  </w:style>
  <w:style w:type="character" w:styleId="PageNumber">
    <w:name w:val="page number"/>
    <w:basedOn w:val="DefaultParagraphFont"/>
    <w:uiPriority w:val="99"/>
    <w:rsid w:val="00675AAE"/>
    <w:rPr>
      <w:rFonts w:cs="Times New Roman"/>
    </w:rPr>
  </w:style>
  <w:style w:type="paragraph" w:styleId="ListBullet">
    <w:name w:val="List Bullet"/>
    <w:basedOn w:val="Normal"/>
    <w:uiPriority w:val="99"/>
    <w:rsid w:val="008250D1"/>
    <w:pPr>
      <w:ind w:left="357" w:hanging="357"/>
    </w:pPr>
  </w:style>
  <w:style w:type="paragraph" w:styleId="ListBullet2">
    <w:name w:val="List Bullet 2"/>
    <w:basedOn w:val="Normal"/>
    <w:uiPriority w:val="99"/>
    <w:rsid w:val="008250D1"/>
    <w:pPr>
      <w:numPr>
        <w:numId w:val="25"/>
      </w:numPr>
    </w:pPr>
  </w:style>
  <w:style w:type="paragraph" w:styleId="ListBullet3">
    <w:name w:val="List Bullet 3"/>
    <w:basedOn w:val="Normal"/>
    <w:uiPriority w:val="99"/>
    <w:rsid w:val="008250D1"/>
    <w:pPr>
      <w:numPr>
        <w:numId w:val="27"/>
      </w:numPr>
      <w:tabs>
        <w:tab w:val="clear" w:pos="360"/>
      </w:tabs>
      <w:ind w:left="1151" w:hanging="357"/>
    </w:pPr>
  </w:style>
  <w:style w:type="paragraph" w:customStyle="1" w:styleId="Odstavek">
    <w:name w:val="Odstavek"/>
    <w:basedOn w:val="Normal"/>
    <w:uiPriority w:val="99"/>
    <w:rsid w:val="008250D1"/>
    <w:pPr>
      <w:spacing w:before="240"/>
    </w:pPr>
  </w:style>
  <w:style w:type="paragraph" w:customStyle="1" w:styleId="Vabilo">
    <w:name w:val="Vabilo"/>
    <w:basedOn w:val="Normal"/>
    <w:next w:val="Normal"/>
    <w:uiPriority w:val="99"/>
    <w:rsid w:val="008250D1"/>
    <w:pPr>
      <w:spacing w:before="1440" w:after="480"/>
      <w:jc w:val="left"/>
    </w:pPr>
    <w:rPr>
      <w:b/>
      <w:sz w:val="28"/>
    </w:rPr>
  </w:style>
  <w:style w:type="paragraph" w:styleId="BalloonText">
    <w:name w:val="Balloon Text"/>
    <w:basedOn w:val="Normal"/>
    <w:link w:val="BalloonTextChar"/>
    <w:uiPriority w:val="99"/>
    <w:semiHidden/>
    <w:rsid w:val="00B1524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31BA"/>
    <w:rPr>
      <w:rFonts w:cs="Times New Roman"/>
      <w:sz w:val="2"/>
    </w:rPr>
  </w:style>
  <w:style w:type="paragraph" w:customStyle="1" w:styleId="MainParawithChapter">
    <w:name w:val="Main Para with Chapter#"/>
    <w:basedOn w:val="Normal"/>
    <w:uiPriority w:val="99"/>
    <w:rsid w:val="003479C4"/>
    <w:pPr>
      <w:spacing w:after="240"/>
      <w:jc w:val="left"/>
      <w:outlineLvl w:val="1"/>
    </w:pPr>
    <w:rPr>
      <w:szCs w:val="24"/>
    </w:rPr>
  </w:style>
  <w:style w:type="character" w:styleId="Hyperlink">
    <w:name w:val="Hyperlink"/>
    <w:basedOn w:val="DefaultParagraphFont"/>
    <w:uiPriority w:val="99"/>
    <w:rsid w:val="003479C4"/>
    <w:rPr>
      <w:rFonts w:cs="Times New Roman"/>
      <w:color w:val="0000FF"/>
      <w:u w:val="single"/>
    </w:rPr>
  </w:style>
  <w:style w:type="character" w:styleId="Strong">
    <w:name w:val="Strong"/>
    <w:basedOn w:val="DefaultParagraphFont"/>
    <w:uiPriority w:val="99"/>
    <w:qFormat/>
    <w:rsid w:val="00075FB4"/>
    <w:rPr>
      <w:rFonts w:cs="Times New Roman"/>
      <w:b/>
      <w:bCs/>
    </w:rPr>
  </w:style>
  <w:style w:type="character" w:customStyle="1" w:styleId="vsebinanaslov1">
    <w:name w:val="vsebinanaslov1"/>
    <w:basedOn w:val="DefaultParagraphFont"/>
    <w:uiPriority w:val="99"/>
    <w:rsid w:val="00EB25F1"/>
    <w:rPr>
      <w:rFonts w:ascii="Arial" w:hAnsi="Arial" w:cs="Arial"/>
      <w:b/>
      <w:bCs/>
      <w:color w:val="467C8B"/>
      <w:sz w:val="19"/>
      <w:szCs w:val="19"/>
    </w:rPr>
  </w:style>
  <w:style w:type="paragraph" w:customStyle="1" w:styleId="Default">
    <w:name w:val="Default"/>
    <w:uiPriority w:val="99"/>
    <w:rsid w:val="00E677B1"/>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rsid w:val="00486482"/>
    <w:rPr>
      <w:rFonts w:cs="Times New Roman"/>
      <w:color w:val="800080"/>
      <w:u w:val="single"/>
    </w:rPr>
  </w:style>
  <w:style w:type="paragraph" w:styleId="FootnoteText">
    <w:name w:val="footnote text"/>
    <w:basedOn w:val="Normal"/>
    <w:link w:val="FootnoteTextChar"/>
    <w:uiPriority w:val="99"/>
    <w:semiHidden/>
    <w:rsid w:val="00486482"/>
    <w:rPr>
      <w:sz w:val="20"/>
    </w:rPr>
  </w:style>
  <w:style w:type="character" w:customStyle="1" w:styleId="FootnoteTextChar">
    <w:name w:val="Footnote Text Char"/>
    <w:basedOn w:val="DefaultParagraphFont"/>
    <w:link w:val="FootnoteText"/>
    <w:uiPriority w:val="99"/>
    <w:semiHidden/>
    <w:locked/>
    <w:rsid w:val="008031BA"/>
    <w:rPr>
      <w:rFonts w:ascii="Verdana" w:hAnsi="Verdana" w:cs="Times New Roman"/>
      <w:sz w:val="20"/>
      <w:szCs w:val="20"/>
    </w:rPr>
  </w:style>
  <w:style w:type="character" w:styleId="FootnoteReference">
    <w:name w:val="footnote reference"/>
    <w:basedOn w:val="DefaultParagraphFont"/>
    <w:uiPriority w:val="99"/>
    <w:semiHidden/>
    <w:rsid w:val="00486482"/>
    <w:rPr>
      <w:rFonts w:cs="Times New Roman"/>
      <w:vertAlign w:val="superscript"/>
    </w:rPr>
  </w:style>
  <w:style w:type="character" w:styleId="CommentReference">
    <w:name w:val="annotation reference"/>
    <w:basedOn w:val="DefaultParagraphFont"/>
    <w:uiPriority w:val="99"/>
    <w:rsid w:val="005D7A58"/>
    <w:rPr>
      <w:rFonts w:cs="Times New Roman"/>
      <w:sz w:val="16"/>
      <w:szCs w:val="16"/>
    </w:rPr>
  </w:style>
  <w:style w:type="paragraph" w:styleId="CommentText">
    <w:name w:val="annotation text"/>
    <w:basedOn w:val="Normal"/>
    <w:link w:val="CommentTextChar"/>
    <w:uiPriority w:val="99"/>
    <w:rsid w:val="005D7A58"/>
    <w:rPr>
      <w:sz w:val="20"/>
    </w:rPr>
  </w:style>
  <w:style w:type="character" w:customStyle="1" w:styleId="CommentTextChar">
    <w:name w:val="Comment Text Char"/>
    <w:basedOn w:val="DefaultParagraphFont"/>
    <w:link w:val="CommentText"/>
    <w:uiPriority w:val="99"/>
    <w:locked/>
    <w:rsid w:val="005D7A58"/>
    <w:rPr>
      <w:rFonts w:ascii="Verdana" w:hAnsi="Verdana" w:cs="Times New Roman"/>
    </w:rPr>
  </w:style>
  <w:style w:type="paragraph" w:styleId="CommentSubject">
    <w:name w:val="annotation subject"/>
    <w:basedOn w:val="CommentText"/>
    <w:next w:val="CommentText"/>
    <w:link w:val="CommentSubjectChar"/>
    <w:uiPriority w:val="99"/>
    <w:rsid w:val="005D7A58"/>
    <w:rPr>
      <w:b/>
      <w:bCs/>
    </w:rPr>
  </w:style>
  <w:style w:type="character" w:customStyle="1" w:styleId="CommentSubjectChar">
    <w:name w:val="Comment Subject Char"/>
    <w:basedOn w:val="CommentTextChar"/>
    <w:link w:val="CommentSubject"/>
    <w:uiPriority w:val="99"/>
    <w:locked/>
    <w:rsid w:val="005D7A58"/>
    <w:rPr>
      <w:b/>
      <w:bCs/>
    </w:rPr>
  </w:style>
</w:styles>
</file>

<file path=word/webSettings.xml><?xml version="1.0" encoding="utf-8"?>
<w:webSettings xmlns:r="http://schemas.openxmlformats.org/officeDocument/2006/relationships" xmlns:w="http://schemas.openxmlformats.org/wordprocessingml/2006/main">
  <w:divs>
    <w:div w:id="1256406002">
      <w:marLeft w:val="0"/>
      <w:marRight w:val="0"/>
      <w:marTop w:val="0"/>
      <w:marBottom w:val="0"/>
      <w:divBdr>
        <w:top w:val="none" w:sz="0" w:space="0" w:color="auto"/>
        <w:left w:val="none" w:sz="0" w:space="0" w:color="auto"/>
        <w:bottom w:val="none" w:sz="0" w:space="0" w:color="auto"/>
        <w:right w:val="none" w:sz="0" w:space="0" w:color="auto"/>
      </w:divBdr>
    </w:div>
    <w:div w:id="1256406003">
      <w:marLeft w:val="0"/>
      <w:marRight w:val="0"/>
      <w:marTop w:val="0"/>
      <w:marBottom w:val="0"/>
      <w:divBdr>
        <w:top w:val="none" w:sz="0" w:space="0" w:color="auto"/>
        <w:left w:val="none" w:sz="0" w:space="0" w:color="auto"/>
        <w:bottom w:val="none" w:sz="0" w:space="0" w:color="auto"/>
        <w:right w:val="none" w:sz="0" w:space="0" w:color="auto"/>
      </w:divBdr>
    </w:div>
    <w:div w:id="1256406008">
      <w:marLeft w:val="0"/>
      <w:marRight w:val="0"/>
      <w:marTop w:val="0"/>
      <w:marBottom w:val="0"/>
      <w:divBdr>
        <w:top w:val="none" w:sz="0" w:space="0" w:color="auto"/>
        <w:left w:val="none" w:sz="0" w:space="0" w:color="auto"/>
        <w:bottom w:val="none" w:sz="0" w:space="0" w:color="auto"/>
        <w:right w:val="none" w:sz="0" w:space="0" w:color="auto"/>
      </w:divBdr>
      <w:divsChild>
        <w:div w:id="1256406000">
          <w:marLeft w:val="0"/>
          <w:marRight w:val="0"/>
          <w:marTop w:val="0"/>
          <w:marBottom w:val="0"/>
          <w:divBdr>
            <w:top w:val="none" w:sz="0" w:space="0" w:color="auto"/>
            <w:left w:val="none" w:sz="0" w:space="0" w:color="auto"/>
            <w:bottom w:val="none" w:sz="0" w:space="0" w:color="auto"/>
            <w:right w:val="none" w:sz="0" w:space="0" w:color="auto"/>
          </w:divBdr>
          <w:divsChild>
            <w:div w:id="1256406001">
              <w:marLeft w:val="0"/>
              <w:marRight w:val="0"/>
              <w:marTop w:val="0"/>
              <w:marBottom w:val="0"/>
              <w:divBdr>
                <w:top w:val="none" w:sz="0" w:space="0" w:color="auto"/>
                <w:left w:val="none" w:sz="0" w:space="0" w:color="auto"/>
                <w:bottom w:val="none" w:sz="0" w:space="0" w:color="auto"/>
                <w:right w:val="none" w:sz="0" w:space="0" w:color="auto"/>
              </w:divBdr>
            </w:div>
            <w:div w:id="1256406004">
              <w:marLeft w:val="0"/>
              <w:marRight w:val="0"/>
              <w:marTop w:val="0"/>
              <w:marBottom w:val="0"/>
              <w:divBdr>
                <w:top w:val="none" w:sz="0" w:space="0" w:color="auto"/>
                <w:left w:val="none" w:sz="0" w:space="0" w:color="auto"/>
                <w:bottom w:val="none" w:sz="0" w:space="0" w:color="auto"/>
                <w:right w:val="none" w:sz="0" w:space="0" w:color="auto"/>
              </w:divBdr>
            </w:div>
            <w:div w:id="1256406005">
              <w:marLeft w:val="0"/>
              <w:marRight w:val="0"/>
              <w:marTop w:val="0"/>
              <w:marBottom w:val="0"/>
              <w:divBdr>
                <w:top w:val="none" w:sz="0" w:space="0" w:color="auto"/>
                <w:left w:val="none" w:sz="0" w:space="0" w:color="auto"/>
                <w:bottom w:val="none" w:sz="0" w:space="0" w:color="auto"/>
                <w:right w:val="none" w:sz="0" w:space="0" w:color="auto"/>
              </w:divBdr>
            </w:div>
            <w:div w:id="1256406006">
              <w:marLeft w:val="0"/>
              <w:marRight w:val="0"/>
              <w:marTop w:val="0"/>
              <w:marBottom w:val="0"/>
              <w:divBdr>
                <w:top w:val="none" w:sz="0" w:space="0" w:color="auto"/>
                <w:left w:val="none" w:sz="0" w:space="0" w:color="auto"/>
                <w:bottom w:val="none" w:sz="0" w:space="0" w:color="auto"/>
                <w:right w:val="none" w:sz="0" w:space="0" w:color="auto"/>
              </w:divBdr>
            </w:div>
            <w:div w:id="1256406007">
              <w:marLeft w:val="0"/>
              <w:marRight w:val="0"/>
              <w:marTop w:val="0"/>
              <w:marBottom w:val="0"/>
              <w:divBdr>
                <w:top w:val="none" w:sz="0" w:space="0" w:color="auto"/>
                <w:left w:val="none" w:sz="0" w:space="0" w:color="auto"/>
                <w:bottom w:val="none" w:sz="0" w:space="0" w:color="auto"/>
                <w:right w:val="none" w:sz="0" w:space="0" w:color="auto"/>
              </w:divBdr>
            </w:div>
            <w:div w:id="1256406009">
              <w:marLeft w:val="0"/>
              <w:marRight w:val="0"/>
              <w:marTop w:val="0"/>
              <w:marBottom w:val="0"/>
              <w:divBdr>
                <w:top w:val="none" w:sz="0" w:space="0" w:color="auto"/>
                <w:left w:val="none" w:sz="0" w:space="0" w:color="auto"/>
                <w:bottom w:val="none" w:sz="0" w:space="0" w:color="auto"/>
                <w:right w:val="none" w:sz="0" w:space="0" w:color="auto"/>
              </w:divBdr>
            </w:div>
            <w:div w:id="125640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6010">
      <w:marLeft w:val="0"/>
      <w:marRight w:val="0"/>
      <w:marTop w:val="0"/>
      <w:marBottom w:val="0"/>
      <w:divBdr>
        <w:top w:val="none" w:sz="0" w:space="0" w:color="auto"/>
        <w:left w:val="none" w:sz="0" w:space="0" w:color="auto"/>
        <w:bottom w:val="none" w:sz="0" w:space="0" w:color="auto"/>
        <w:right w:val="none" w:sz="0" w:space="0" w:color="auto"/>
      </w:divBdr>
    </w:div>
    <w:div w:id="1256406012">
      <w:marLeft w:val="0"/>
      <w:marRight w:val="0"/>
      <w:marTop w:val="0"/>
      <w:marBottom w:val="0"/>
      <w:divBdr>
        <w:top w:val="none" w:sz="0" w:space="0" w:color="auto"/>
        <w:left w:val="none" w:sz="0" w:space="0" w:color="auto"/>
        <w:bottom w:val="none" w:sz="0" w:space="0" w:color="auto"/>
        <w:right w:val="none" w:sz="0" w:space="0" w:color="auto"/>
      </w:divBdr>
    </w:div>
    <w:div w:id="1256406013">
      <w:marLeft w:val="0"/>
      <w:marRight w:val="0"/>
      <w:marTop w:val="0"/>
      <w:marBottom w:val="0"/>
      <w:divBdr>
        <w:top w:val="none" w:sz="0" w:space="0" w:color="auto"/>
        <w:left w:val="none" w:sz="0" w:space="0" w:color="auto"/>
        <w:bottom w:val="none" w:sz="0" w:space="0" w:color="auto"/>
        <w:right w:val="none" w:sz="0" w:space="0" w:color="auto"/>
      </w:divBdr>
    </w:div>
    <w:div w:id="12564060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gzs.si/slo/44406" TargetMode="External"/><Relationship Id="rId1" Type="http://schemas.openxmlformats.org/officeDocument/2006/relationships/hyperlink" Target="http://www.gzs.si/slo/441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bersek\Application%20Data\Microsoft\Predloge\dops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dopsi.dot</Template>
  <TotalTime>2</TotalTime>
  <Pages>3</Pages>
  <Words>1210</Words>
  <Characters>6903</Characters>
  <Application>Microsoft Office Outlook</Application>
  <DocSecurity>0</DocSecurity>
  <Lines>0</Lines>
  <Paragraphs>0</Paragraphs>
  <ScaleCrop>false</ScaleCrop>
  <Company>GZS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avbersek</dc:creator>
  <cp:keywords/>
  <dc:description/>
  <cp:lastModifiedBy>avbersek</cp:lastModifiedBy>
  <cp:revision>3</cp:revision>
  <cp:lastPrinted>2009-07-24T08:29:00Z</cp:lastPrinted>
  <dcterms:created xsi:type="dcterms:W3CDTF">2010-02-26T12:14:00Z</dcterms:created>
  <dcterms:modified xsi:type="dcterms:W3CDTF">2010-10-04T12:21:00Z</dcterms:modified>
</cp:coreProperties>
</file>